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5E1" w:rsidRDefault="00AB05E1" w:rsidP="00AB05E1">
      <w:pPr>
        <w:widowControl/>
        <w:spacing w:line="502" w:lineRule="atLeast"/>
        <w:jc w:val="center"/>
        <w:rPr>
          <w:rFonts w:ascii="宋体" w:eastAsia="宋体" w:hAnsi="宋体" w:cs="宋体" w:hint="eastAsia"/>
          <w:b/>
          <w:bCs/>
          <w:color w:val="0161B3"/>
          <w:kern w:val="0"/>
          <w:sz w:val="40"/>
          <w:szCs w:val="40"/>
        </w:rPr>
      </w:pPr>
      <w:r w:rsidRPr="00AB05E1">
        <w:rPr>
          <w:rFonts w:ascii="宋体" w:eastAsia="宋体" w:hAnsi="宋体" w:cs="宋体" w:hint="eastAsia"/>
          <w:b/>
          <w:bCs/>
          <w:color w:val="0161B3"/>
          <w:kern w:val="0"/>
          <w:sz w:val="40"/>
          <w:szCs w:val="40"/>
        </w:rPr>
        <w:t>减税降费应知应会知识点</w:t>
      </w:r>
    </w:p>
    <w:p w:rsidR="00AB05E1" w:rsidRPr="00AB05E1" w:rsidRDefault="00AB05E1" w:rsidP="00AB05E1">
      <w:pPr>
        <w:widowControl/>
        <w:spacing w:line="502" w:lineRule="atLeast"/>
        <w:jc w:val="center"/>
        <w:rPr>
          <w:rFonts w:ascii="宋体" w:eastAsia="宋体" w:hAnsi="宋体" w:cs="宋体" w:hint="eastAsia"/>
          <w:color w:val="9D9D9D"/>
          <w:kern w:val="0"/>
          <w:sz w:val="20"/>
          <w:szCs w:val="20"/>
        </w:rPr>
      </w:pPr>
    </w:p>
    <w:p w:rsidR="00AB05E1" w:rsidRPr="00AB05E1" w:rsidRDefault="00AB05E1" w:rsidP="00AB05E1">
      <w:pPr>
        <w:widowControl/>
        <w:spacing w:line="560" w:lineRule="exact"/>
        <w:jc w:val="left"/>
        <w:rPr>
          <w:rFonts w:ascii="宋体" w:eastAsia="宋体" w:hAnsi="宋体" w:cs="宋体" w:hint="eastAsia"/>
          <w:b/>
          <w:color w:val="555555"/>
          <w:kern w:val="0"/>
          <w:sz w:val="24"/>
          <w:szCs w:val="24"/>
        </w:rPr>
      </w:pPr>
      <w:r w:rsidRPr="00AB05E1">
        <w:rPr>
          <w:rFonts w:ascii="方正黑体简体" w:eastAsia="方正黑体简体" w:hAnsi="方正黑体简体" w:cs="方正黑体简体" w:hint="eastAsia"/>
          <w:b/>
          <w:color w:val="000000"/>
          <w:kern w:val="0"/>
          <w:sz w:val="32"/>
          <w:szCs w:val="32"/>
        </w:rPr>
        <w:t>一、小微企业普惠性减免税政策</w:t>
      </w:r>
    </w:p>
    <w:p w:rsidR="00AB05E1" w:rsidRPr="00AB05E1" w:rsidRDefault="00AB05E1" w:rsidP="00AB05E1">
      <w:pPr>
        <w:widowControl/>
        <w:spacing w:line="560" w:lineRule="exact"/>
        <w:jc w:val="left"/>
        <w:rPr>
          <w:rFonts w:ascii="宋体" w:eastAsia="宋体" w:hAnsi="宋体" w:cs="宋体"/>
          <w:color w:val="555555"/>
          <w:kern w:val="0"/>
          <w:sz w:val="24"/>
          <w:szCs w:val="24"/>
        </w:rPr>
      </w:pPr>
      <w:r w:rsidRPr="00AB05E1">
        <w:rPr>
          <w:rFonts w:ascii="方正仿宋简体" w:eastAsia="方正仿宋简体" w:hAnsi="方正仿宋简体" w:cs="方正仿宋简体" w:hint="eastAsia"/>
          <w:color w:val="000000"/>
          <w:kern w:val="0"/>
          <w:sz w:val="32"/>
          <w:szCs w:val="32"/>
        </w:rPr>
        <w:t xml:space="preserve">    1.小规模纳税人发生增值税应税销售行为，合计月销售额未超过10万元（以1个季度为1个纳税期的，季度销售额未超过30万元）的，免征增值税。</w:t>
      </w:r>
    </w:p>
    <w:p w:rsidR="00AB05E1" w:rsidRPr="00AB05E1" w:rsidRDefault="00AB05E1" w:rsidP="00AB05E1">
      <w:pPr>
        <w:widowControl/>
        <w:spacing w:line="560" w:lineRule="exact"/>
        <w:ind w:firstLineChars="200" w:firstLine="640"/>
        <w:jc w:val="left"/>
        <w:rPr>
          <w:rFonts w:ascii="宋体" w:eastAsia="宋体" w:hAnsi="宋体" w:cs="宋体"/>
          <w:color w:val="555555"/>
          <w:kern w:val="0"/>
          <w:sz w:val="24"/>
          <w:szCs w:val="24"/>
        </w:rPr>
      </w:pPr>
      <w:r w:rsidRPr="00AB05E1">
        <w:rPr>
          <w:rFonts w:ascii="方正仿宋简体" w:eastAsia="方正仿宋简体" w:hAnsi="方正仿宋简体" w:cs="方正仿宋简体" w:hint="eastAsia"/>
          <w:color w:val="000000"/>
          <w:kern w:val="0"/>
          <w:sz w:val="32"/>
          <w:szCs w:val="32"/>
        </w:rPr>
        <w:t>2.2019年1月1日至2021年12月31日，对小型微利企业年应纳税所得额不超过100万元的部分，减按25%计入应纳税所得额，按20%的税率缴纳企业所得税；对年应纳税所得额超过100万元但不超过300万元的部分，减按50%计入应纳税所得额，按20%的税率缴纳企业所得税。</w:t>
      </w:r>
    </w:p>
    <w:p w:rsidR="00AB05E1" w:rsidRPr="00AB05E1" w:rsidRDefault="00AB05E1" w:rsidP="00AB05E1">
      <w:pPr>
        <w:widowControl/>
        <w:spacing w:line="560" w:lineRule="exact"/>
        <w:ind w:firstLineChars="200" w:firstLine="640"/>
        <w:jc w:val="left"/>
        <w:rPr>
          <w:rFonts w:ascii="宋体" w:eastAsia="宋体" w:hAnsi="宋体" w:cs="宋体"/>
          <w:color w:val="555555"/>
          <w:kern w:val="0"/>
          <w:sz w:val="24"/>
          <w:szCs w:val="24"/>
        </w:rPr>
      </w:pPr>
      <w:r w:rsidRPr="00AB05E1">
        <w:rPr>
          <w:rFonts w:ascii="方正仿宋简体" w:eastAsia="方正仿宋简体" w:hAnsi="方正仿宋简体" w:cs="方正仿宋简体" w:hint="eastAsia"/>
          <w:color w:val="000000"/>
          <w:kern w:val="0"/>
          <w:sz w:val="32"/>
          <w:szCs w:val="32"/>
        </w:rPr>
        <w:t>上述小型微利企业是指从事国家非限制和禁止行业，且同时符合年度应纳税所得额不超过300万元、从业人数不超过300人、资产总额不超过5000万元等三个条件的企业。</w:t>
      </w:r>
    </w:p>
    <w:p w:rsidR="00AB05E1" w:rsidRPr="00AB05E1" w:rsidRDefault="00AB05E1" w:rsidP="00AB05E1">
      <w:pPr>
        <w:widowControl/>
        <w:spacing w:line="560" w:lineRule="exact"/>
        <w:ind w:firstLineChars="200" w:firstLine="640"/>
        <w:jc w:val="left"/>
        <w:rPr>
          <w:rFonts w:ascii="宋体" w:eastAsia="宋体" w:hAnsi="宋体" w:cs="宋体"/>
          <w:color w:val="555555"/>
          <w:kern w:val="0"/>
          <w:sz w:val="24"/>
          <w:szCs w:val="24"/>
        </w:rPr>
      </w:pPr>
      <w:r w:rsidRPr="00AB05E1">
        <w:rPr>
          <w:rFonts w:ascii="方正仿宋简体" w:eastAsia="方正仿宋简体" w:hAnsi="方正仿宋简体" w:cs="方正仿宋简体" w:hint="eastAsia"/>
          <w:color w:val="000000"/>
          <w:kern w:val="0"/>
          <w:sz w:val="32"/>
          <w:szCs w:val="32"/>
        </w:rPr>
        <w:t>从业人数，包括与企业建立劳动关系的职工人数和企业接受的劳务派遣用工人数。所称从业人数和资产总额指标，应按企业全年的季度平均值确定。具体计算公式如下：</w:t>
      </w:r>
    </w:p>
    <w:p w:rsidR="00AB05E1" w:rsidRPr="00AB05E1" w:rsidRDefault="00AB05E1" w:rsidP="00AB05E1">
      <w:pPr>
        <w:widowControl/>
        <w:spacing w:line="560" w:lineRule="exact"/>
        <w:ind w:firstLineChars="200" w:firstLine="640"/>
        <w:jc w:val="left"/>
        <w:rPr>
          <w:rFonts w:ascii="宋体" w:eastAsia="宋体" w:hAnsi="宋体" w:cs="宋体"/>
          <w:color w:val="555555"/>
          <w:kern w:val="0"/>
          <w:sz w:val="24"/>
          <w:szCs w:val="24"/>
        </w:rPr>
      </w:pPr>
      <w:r w:rsidRPr="00AB05E1">
        <w:rPr>
          <w:rFonts w:ascii="方正仿宋简体" w:eastAsia="方正仿宋简体" w:hAnsi="方正仿宋简体" w:cs="方正仿宋简体" w:hint="eastAsia"/>
          <w:color w:val="000000"/>
          <w:kern w:val="0"/>
          <w:sz w:val="32"/>
          <w:szCs w:val="32"/>
        </w:rPr>
        <w:t>季度平均值＝（季初值＋季末值）÷2</w:t>
      </w:r>
    </w:p>
    <w:p w:rsidR="00AB05E1" w:rsidRPr="00AB05E1" w:rsidRDefault="00AB05E1" w:rsidP="00AB05E1">
      <w:pPr>
        <w:widowControl/>
        <w:spacing w:line="560" w:lineRule="exact"/>
        <w:ind w:firstLineChars="200" w:firstLine="640"/>
        <w:jc w:val="left"/>
        <w:rPr>
          <w:rFonts w:ascii="宋体" w:eastAsia="宋体" w:hAnsi="宋体" w:cs="宋体"/>
          <w:color w:val="555555"/>
          <w:kern w:val="0"/>
          <w:sz w:val="24"/>
          <w:szCs w:val="24"/>
        </w:rPr>
      </w:pPr>
      <w:r w:rsidRPr="00AB05E1">
        <w:rPr>
          <w:rFonts w:ascii="方正仿宋简体" w:eastAsia="方正仿宋简体" w:hAnsi="方正仿宋简体" w:cs="方正仿宋简体" w:hint="eastAsia"/>
          <w:color w:val="000000"/>
          <w:kern w:val="0"/>
          <w:sz w:val="32"/>
          <w:szCs w:val="32"/>
        </w:rPr>
        <w:t>全年季度平均值＝全年各季度平均值之和÷4</w:t>
      </w:r>
    </w:p>
    <w:p w:rsidR="00AB05E1" w:rsidRPr="00AB05E1" w:rsidRDefault="00AB05E1" w:rsidP="00AB05E1">
      <w:pPr>
        <w:widowControl/>
        <w:spacing w:line="560" w:lineRule="exact"/>
        <w:ind w:firstLineChars="200" w:firstLine="640"/>
        <w:jc w:val="left"/>
        <w:rPr>
          <w:rFonts w:ascii="宋体" w:eastAsia="宋体" w:hAnsi="宋体" w:cs="宋体"/>
          <w:color w:val="555555"/>
          <w:kern w:val="0"/>
          <w:sz w:val="24"/>
          <w:szCs w:val="24"/>
        </w:rPr>
      </w:pPr>
      <w:r w:rsidRPr="00AB05E1">
        <w:rPr>
          <w:rFonts w:ascii="方正仿宋简体" w:eastAsia="方正仿宋简体" w:hAnsi="方正仿宋简体" w:cs="方正仿宋简体" w:hint="eastAsia"/>
          <w:color w:val="000000"/>
          <w:kern w:val="0"/>
          <w:sz w:val="32"/>
          <w:szCs w:val="32"/>
        </w:rPr>
        <w:t>年度中间开业或者终止经营活动的，以其实际经营期作为一个纳税年度确定上述相关指标。</w:t>
      </w:r>
    </w:p>
    <w:p w:rsidR="00AB05E1" w:rsidRPr="00AB05E1" w:rsidRDefault="00AB05E1" w:rsidP="00AB05E1">
      <w:pPr>
        <w:widowControl/>
        <w:spacing w:line="560" w:lineRule="exact"/>
        <w:ind w:firstLineChars="200" w:firstLine="640"/>
        <w:jc w:val="left"/>
        <w:rPr>
          <w:rFonts w:ascii="宋体" w:eastAsia="宋体" w:hAnsi="宋体" w:cs="宋体"/>
          <w:color w:val="555555"/>
          <w:kern w:val="0"/>
          <w:sz w:val="24"/>
          <w:szCs w:val="24"/>
        </w:rPr>
      </w:pPr>
      <w:r w:rsidRPr="00AB05E1">
        <w:rPr>
          <w:rFonts w:ascii="方正仿宋简体" w:eastAsia="方正仿宋简体" w:hAnsi="方正仿宋简体" w:cs="方正仿宋简体" w:hint="eastAsia"/>
          <w:color w:val="000000"/>
          <w:kern w:val="0"/>
          <w:sz w:val="32"/>
          <w:szCs w:val="32"/>
        </w:rPr>
        <w:t>3.自2019年1月1日至2021年12月31日，对增值税小规模纳税人按照50%减征资源税（不含水资源税）、城市维护建设税、房产税、城镇土地使用税、印花税（不含证券</w:t>
      </w:r>
      <w:r w:rsidRPr="00AB05E1">
        <w:rPr>
          <w:rFonts w:ascii="方正仿宋简体" w:eastAsia="方正仿宋简体" w:hAnsi="方正仿宋简体" w:cs="方正仿宋简体" w:hint="eastAsia"/>
          <w:color w:val="000000"/>
          <w:kern w:val="0"/>
          <w:sz w:val="32"/>
          <w:szCs w:val="32"/>
        </w:rPr>
        <w:lastRenderedPageBreak/>
        <w:t xml:space="preserve">交易印花税）、耕地占用税和教育费附加、地方教育附加。增值税小规模纳税人已按规定享受资源税、城市维护建设税、房产税、城镇土地使用税、印花税、耕地占用税、教育费附加、地方教育附加等其他优惠政策的，可叠加享受上述优惠政策。    </w:t>
      </w:r>
    </w:p>
    <w:p w:rsidR="00AB05E1" w:rsidRPr="00AB05E1" w:rsidRDefault="00AB05E1" w:rsidP="00AB05E1">
      <w:pPr>
        <w:widowControl/>
        <w:spacing w:line="560" w:lineRule="exact"/>
        <w:jc w:val="left"/>
        <w:rPr>
          <w:rFonts w:ascii="宋体" w:eastAsia="宋体" w:hAnsi="宋体" w:cs="宋体"/>
          <w:b/>
          <w:color w:val="555555"/>
          <w:kern w:val="0"/>
          <w:sz w:val="24"/>
          <w:szCs w:val="24"/>
        </w:rPr>
      </w:pPr>
      <w:r w:rsidRPr="00AB05E1">
        <w:rPr>
          <w:rFonts w:ascii="方正黑体简体" w:eastAsia="方正黑体简体" w:hAnsi="方正黑体简体" w:cs="方正黑体简体" w:hint="eastAsia"/>
          <w:color w:val="000000"/>
          <w:kern w:val="0"/>
          <w:sz w:val="32"/>
          <w:szCs w:val="32"/>
        </w:rPr>
        <w:t xml:space="preserve">   </w:t>
      </w:r>
      <w:r w:rsidRPr="00AB05E1">
        <w:rPr>
          <w:rFonts w:ascii="方正黑体简体" w:eastAsia="方正黑体简体" w:hAnsi="方正黑体简体" w:cs="方正黑体简体" w:hint="eastAsia"/>
          <w:b/>
          <w:color w:val="000000"/>
          <w:kern w:val="0"/>
          <w:sz w:val="32"/>
          <w:szCs w:val="32"/>
        </w:rPr>
        <w:t xml:space="preserve"> 二、深化增值税改革</w:t>
      </w:r>
    </w:p>
    <w:p w:rsidR="00AB05E1" w:rsidRPr="00AB05E1" w:rsidRDefault="00AB05E1" w:rsidP="00AB05E1">
      <w:pPr>
        <w:widowControl/>
        <w:spacing w:line="560" w:lineRule="exact"/>
        <w:jc w:val="left"/>
        <w:rPr>
          <w:rFonts w:ascii="宋体" w:eastAsia="宋体" w:hAnsi="宋体" w:cs="宋体"/>
          <w:color w:val="555555"/>
          <w:kern w:val="0"/>
          <w:sz w:val="24"/>
          <w:szCs w:val="24"/>
        </w:rPr>
      </w:pPr>
      <w:r w:rsidRPr="00AB05E1">
        <w:rPr>
          <w:rFonts w:ascii="方正仿宋简体" w:eastAsia="方正仿宋简体" w:hAnsi="方正仿宋简体" w:cs="方正仿宋简体" w:hint="eastAsia"/>
          <w:color w:val="000000"/>
          <w:kern w:val="0"/>
          <w:sz w:val="32"/>
          <w:szCs w:val="32"/>
        </w:rPr>
        <w:t xml:space="preserve">    1.2019年4月1日起，增值税一般纳税人发生增值税应税销售行为或者进口货物，原适用16%税率的，税率调整为13%；原适用10%税率的，税率调整为9%。</w:t>
      </w:r>
    </w:p>
    <w:p w:rsidR="00AB05E1" w:rsidRPr="00AB05E1" w:rsidRDefault="00AB05E1" w:rsidP="00AB05E1">
      <w:pPr>
        <w:widowControl/>
        <w:spacing w:line="560" w:lineRule="exact"/>
        <w:jc w:val="left"/>
        <w:rPr>
          <w:rFonts w:ascii="宋体" w:eastAsia="宋体" w:hAnsi="宋体" w:cs="宋体"/>
          <w:color w:val="555555"/>
          <w:kern w:val="0"/>
          <w:sz w:val="24"/>
          <w:szCs w:val="24"/>
        </w:rPr>
      </w:pPr>
      <w:r w:rsidRPr="00AB05E1">
        <w:rPr>
          <w:rFonts w:ascii="方正仿宋简体" w:eastAsia="方正仿宋简体" w:hAnsi="方正仿宋简体" w:cs="方正仿宋简体" w:hint="eastAsia"/>
          <w:color w:val="000000"/>
          <w:kern w:val="0"/>
          <w:sz w:val="32"/>
          <w:szCs w:val="32"/>
        </w:rPr>
        <w:t xml:space="preserve">    2.纳税人购进农产品，原适用10%扣除率的，扣除率调整为9%。纳税人购进用于生产或者委托加工13%税率货物的农产品，按照10%的扣除率计算进项税额。</w:t>
      </w:r>
    </w:p>
    <w:p w:rsidR="00AB05E1" w:rsidRPr="00AB05E1" w:rsidRDefault="00AB05E1" w:rsidP="00AB05E1">
      <w:pPr>
        <w:widowControl/>
        <w:spacing w:line="560" w:lineRule="exact"/>
        <w:ind w:firstLineChars="200" w:firstLine="640"/>
        <w:jc w:val="left"/>
        <w:rPr>
          <w:rFonts w:ascii="宋体" w:eastAsia="宋体" w:hAnsi="宋体" w:cs="宋体"/>
          <w:color w:val="555555"/>
          <w:kern w:val="0"/>
          <w:sz w:val="24"/>
          <w:szCs w:val="24"/>
        </w:rPr>
      </w:pPr>
      <w:r w:rsidRPr="00AB05E1">
        <w:rPr>
          <w:rFonts w:ascii="方正仿宋简体" w:eastAsia="方正仿宋简体" w:hAnsi="方正仿宋简体" w:cs="方正仿宋简体" w:hint="eastAsia"/>
          <w:color w:val="000000"/>
          <w:kern w:val="0"/>
          <w:sz w:val="32"/>
          <w:szCs w:val="32"/>
        </w:rPr>
        <w:t>3.自2019年4月1日起，增值税一般纳税人取得不动产或者不动产在建工程的进项税额不再分2年抵扣。此前按照规定尚未抵扣完毕的待抵扣进项税额，可自2019年4月税款所属期起从销项税额中抵扣。</w:t>
      </w:r>
    </w:p>
    <w:p w:rsidR="00AB05E1" w:rsidRPr="00AB05E1" w:rsidRDefault="00AB05E1" w:rsidP="00AB05E1">
      <w:pPr>
        <w:widowControl/>
        <w:spacing w:line="560" w:lineRule="exact"/>
        <w:ind w:firstLineChars="200" w:firstLine="640"/>
        <w:jc w:val="left"/>
        <w:rPr>
          <w:rFonts w:ascii="宋体" w:eastAsia="宋体" w:hAnsi="宋体" w:cs="宋体"/>
          <w:color w:val="555555"/>
          <w:kern w:val="0"/>
          <w:sz w:val="24"/>
          <w:szCs w:val="24"/>
        </w:rPr>
      </w:pPr>
      <w:r w:rsidRPr="00AB05E1">
        <w:rPr>
          <w:rFonts w:ascii="方正仿宋简体" w:eastAsia="方正仿宋简体" w:hAnsi="方正仿宋简体" w:cs="方正仿宋简体" w:hint="eastAsia"/>
          <w:color w:val="000000"/>
          <w:kern w:val="0"/>
          <w:sz w:val="32"/>
          <w:szCs w:val="32"/>
        </w:rPr>
        <w:t>4.增值税一般纳税人购进国内旅客运输服务，其进项税额允许从销项税额中抵扣。</w:t>
      </w:r>
    </w:p>
    <w:p w:rsidR="00AB05E1" w:rsidRPr="00AB05E1" w:rsidRDefault="00AB05E1" w:rsidP="00AB05E1">
      <w:pPr>
        <w:widowControl/>
        <w:spacing w:line="560" w:lineRule="exact"/>
        <w:ind w:firstLineChars="200" w:firstLine="640"/>
        <w:jc w:val="left"/>
        <w:rPr>
          <w:rFonts w:ascii="宋体" w:eastAsia="宋体" w:hAnsi="宋体" w:cs="宋体"/>
          <w:color w:val="555555"/>
          <w:kern w:val="0"/>
          <w:sz w:val="24"/>
          <w:szCs w:val="24"/>
        </w:rPr>
      </w:pPr>
      <w:r w:rsidRPr="00AB05E1">
        <w:rPr>
          <w:rFonts w:ascii="方正仿宋简体" w:eastAsia="方正仿宋简体" w:hAnsi="方正仿宋简体" w:cs="方正仿宋简体" w:hint="eastAsia"/>
          <w:color w:val="000000"/>
          <w:kern w:val="0"/>
          <w:sz w:val="32"/>
          <w:szCs w:val="32"/>
        </w:rPr>
        <w:t>5.自2019年4月1日至2021年12月31日，符合条件的从事生产、生活性服务业一般纳税人按照当期可抵扣进项税额加计10%，用于抵减应纳税。</w:t>
      </w:r>
    </w:p>
    <w:p w:rsidR="00AB05E1" w:rsidRPr="00AB05E1" w:rsidRDefault="00AB05E1" w:rsidP="00AB05E1">
      <w:pPr>
        <w:widowControl/>
        <w:spacing w:line="560" w:lineRule="exact"/>
        <w:ind w:firstLineChars="200" w:firstLine="640"/>
        <w:jc w:val="left"/>
        <w:rPr>
          <w:rFonts w:ascii="宋体" w:eastAsia="宋体" w:hAnsi="宋体" w:cs="宋体"/>
          <w:color w:val="555555"/>
          <w:kern w:val="0"/>
          <w:sz w:val="24"/>
          <w:szCs w:val="24"/>
        </w:rPr>
      </w:pPr>
      <w:r w:rsidRPr="00AB05E1">
        <w:rPr>
          <w:rFonts w:ascii="方正仿宋简体" w:eastAsia="方正仿宋简体" w:hAnsi="方正仿宋简体" w:cs="方正仿宋简体" w:hint="eastAsia"/>
          <w:color w:val="000000"/>
          <w:kern w:val="0"/>
          <w:sz w:val="32"/>
          <w:szCs w:val="32"/>
        </w:rPr>
        <w:t>6.自2019年4月1日起，试行增值税期末留抵税额退税制度。</w:t>
      </w:r>
      <w:r w:rsidRPr="00AB05E1">
        <w:rPr>
          <w:rFonts w:ascii="仿宋_GB2312" w:eastAsia="仿宋_GB2312" w:hAnsi="宋体" w:cs="宋体" w:hint="eastAsia"/>
          <w:snapToGrid w:val="0"/>
          <w:color w:val="000000"/>
          <w:kern w:val="0"/>
          <w:sz w:val="32"/>
          <w:szCs w:val="32"/>
        </w:rPr>
        <w:t>符合条件的纳税人，可以向主管税务机关申请退还增量留抵税额。</w:t>
      </w:r>
    </w:p>
    <w:p w:rsidR="00AB05E1" w:rsidRPr="00AB05E1" w:rsidRDefault="00AB05E1" w:rsidP="00AB05E1">
      <w:pPr>
        <w:widowControl/>
        <w:spacing w:line="560" w:lineRule="exact"/>
        <w:jc w:val="left"/>
        <w:rPr>
          <w:rFonts w:ascii="宋体" w:eastAsia="宋体" w:hAnsi="宋体" w:cs="宋体"/>
          <w:b/>
          <w:color w:val="555555"/>
          <w:kern w:val="0"/>
          <w:sz w:val="24"/>
          <w:szCs w:val="24"/>
        </w:rPr>
      </w:pPr>
      <w:r w:rsidRPr="00AB05E1">
        <w:rPr>
          <w:rFonts w:ascii="方正黑体简体" w:eastAsia="方正黑体简体" w:hAnsi="方正黑体简体" w:cs="方正黑体简体" w:hint="eastAsia"/>
          <w:color w:val="000000"/>
          <w:kern w:val="0"/>
          <w:sz w:val="32"/>
          <w:szCs w:val="32"/>
        </w:rPr>
        <w:lastRenderedPageBreak/>
        <w:t xml:space="preserve">   </w:t>
      </w:r>
      <w:r w:rsidRPr="00AB05E1">
        <w:rPr>
          <w:rFonts w:ascii="方正黑体简体" w:eastAsia="方正黑体简体" w:hAnsi="方正黑体简体" w:cs="方正黑体简体" w:hint="eastAsia"/>
          <w:b/>
          <w:color w:val="000000"/>
          <w:kern w:val="0"/>
          <w:sz w:val="32"/>
          <w:szCs w:val="32"/>
        </w:rPr>
        <w:t xml:space="preserve"> 三、重点群体就业创业税收优惠政策</w:t>
      </w:r>
    </w:p>
    <w:p w:rsidR="00AB05E1" w:rsidRPr="00AB05E1" w:rsidRDefault="00AB05E1" w:rsidP="00AB05E1">
      <w:pPr>
        <w:widowControl/>
        <w:spacing w:line="560" w:lineRule="exact"/>
        <w:ind w:firstLineChars="200" w:firstLine="640"/>
        <w:jc w:val="left"/>
        <w:rPr>
          <w:rFonts w:ascii="宋体" w:eastAsia="宋体" w:hAnsi="宋体" w:cs="宋体"/>
          <w:color w:val="555555"/>
          <w:kern w:val="0"/>
          <w:sz w:val="24"/>
          <w:szCs w:val="24"/>
        </w:rPr>
      </w:pPr>
      <w:r w:rsidRPr="00AB05E1">
        <w:rPr>
          <w:rFonts w:ascii="方正仿宋简体" w:eastAsia="方正仿宋简体" w:hAnsi="方正仿宋简体" w:cs="方正仿宋简体" w:hint="eastAsia"/>
          <w:color w:val="000000"/>
          <w:kern w:val="0"/>
          <w:sz w:val="32"/>
          <w:szCs w:val="32"/>
        </w:rPr>
        <w:t>1.2019年1月1日至2021年12月31日，自主就业退役士兵从事个体经营，自办理个体工商户登记当月起，在3年（36个月，下同）内按每户每年14400元（四川地区）为限额依次扣减其当年实际应缴纳的增值税、城市维护建设税、教育费附加、地方教育附加和个人所得税。纳税人在2021年12月31日未享受满3年的，可继续享受至3年期满为止。</w:t>
      </w:r>
    </w:p>
    <w:p w:rsidR="00AB05E1" w:rsidRPr="00AB05E1" w:rsidRDefault="00AB05E1" w:rsidP="00AB05E1">
      <w:pPr>
        <w:widowControl/>
        <w:spacing w:line="560" w:lineRule="exact"/>
        <w:ind w:firstLineChars="200" w:firstLine="640"/>
        <w:jc w:val="left"/>
        <w:rPr>
          <w:rFonts w:ascii="宋体" w:eastAsia="宋体" w:hAnsi="宋体" w:cs="宋体"/>
          <w:color w:val="555555"/>
          <w:kern w:val="0"/>
          <w:sz w:val="24"/>
          <w:szCs w:val="24"/>
        </w:rPr>
      </w:pPr>
      <w:r w:rsidRPr="00AB05E1">
        <w:rPr>
          <w:rFonts w:ascii="方正仿宋简体" w:eastAsia="方正仿宋简体" w:hAnsi="方正仿宋简体" w:cs="方正仿宋简体" w:hint="eastAsia"/>
          <w:color w:val="000000"/>
          <w:kern w:val="0"/>
          <w:sz w:val="32"/>
          <w:szCs w:val="32"/>
        </w:rPr>
        <w:t>2.2019年1月1日至2021年12月31日，企业招用自主就业退役士兵，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9000元（四川地区）。纳税人在2021年12月31日未享受满3年的，可继续享受至3年期满为止。</w:t>
      </w:r>
    </w:p>
    <w:p w:rsidR="00AB05E1" w:rsidRPr="00AB05E1" w:rsidRDefault="00AB05E1" w:rsidP="00AB05E1">
      <w:pPr>
        <w:widowControl/>
        <w:spacing w:line="560" w:lineRule="exact"/>
        <w:jc w:val="left"/>
        <w:rPr>
          <w:rFonts w:ascii="宋体" w:eastAsia="宋体" w:hAnsi="宋体" w:cs="宋体"/>
          <w:color w:val="555555"/>
          <w:kern w:val="0"/>
          <w:sz w:val="24"/>
          <w:szCs w:val="24"/>
        </w:rPr>
      </w:pPr>
      <w:r w:rsidRPr="00AB05E1">
        <w:rPr>
          <w:rFonts w:ascii="方正仿宋简体" w:eastAsia="方正仿宋简体" w:hAnsi="方正仿宋简体" w:cs="方正仿宋简体" w:hint="eastAsia"/>
          <w:color w:val="000000"/>
          <w:kern w:val="0"/>
          <w:sz w:val="32"/>
          <w:szCs w:val="32"/>
        </w:rPr>
        <w:t xml:space="preserve">    3.2019年1月1日至2021年12月31日，对建档立卡贫困人口、持《就业创业证》（注明“自主创业税收政策”或“毕业年度内自主创业税收政策”）或《就业失业登记证》（注明“自主创业税收政策”）的人员，从事个体经营的，自办理个体工商户登记当月起，在3年（36个月，下同）内按每户每年14400元（四川地区）为限额依次扣减其当年实际应缴纳的增值税、城市维护建设税、教育费附加、地方教育附加和个人所得税。纳税人在2021年12月31日未享受满3年的，可继续享受至3年期满为止。</w:t>
      </w:r>
    </w:p>
    <w:p w:rsidR="00AB05E1" w:rsidRPr="00AB05E1" w:rsidRDefault="00AB05E1" w:rsidP="00AB05E1">
      <w:pPr>
        <w:widowControl/>
        <w:spacing w:line="560" w:lineRule="exact"/>
        <w:jc w:val="left"/>
        <w:rPr>
          <w:rFonts w:ascii="宋体" w:eastAsia="宋体" w:hAnsi="宋体" w:cs="宋体"/>
          <w:color w:val="555555"/>
          <w:kern w:val="0"/>
          <w:sz w:val="24"/>
          <w:szCs w:val="24"/>
        </w:rPr>
      </w:pPr>
      <w:r w:rsidRPr="00AB05E1">
        <w:rPr>
          <w:rFonts w:ascii="方正仿宋简体" w:eastAsia="方正仿宋简体" w:hAnsi="方正仿宋简体" w:cs="方正仿宋简体" w:hint="eastAsia"/>
          <w:color w:val="000000"/>
          <w:kern w:val="0"/>
          <w:sz w:val="32"/>
          <w:szCs w:val="32"/>
        </w:rPr>
        <w:lastRenderedPageBreak/>
        <w:t xml:space="preserve">    上述人员具体包括：纳入全国扶贫开发信息系统的建档立卡贫困人口；在人力资源社会保障部门公共就业服务机构登记失业半年以上的人员；零就业家庭、享受城市居民最低生活保障家庭劳动年龄内的登记失业人员；毕业年度内高校毕业生。</w:t>
      </w:r>
    </w:p>
    <w:p w:rsidR="00AB05E1" w:rsidRPr="00AB05E1" w:rsidRDefault="00AB05E1" w:rsidP="00AB05E1">
      <w:pPr>
        <w:widowControl/>
        <w:spacing w:line="560" w:lineRule="exact"/>
        <w:jc w:val="left"/>
        <w:rPr>
          <w:rFonts w:ascii="宋体" w:eastAsia="宋体" w:hAnsi="宋体" w:cs="宋体"/>
          <w:color w:val="555555"/>
          <w:kern w:val="0"/>
          <w:sz w:val="24"/>
          <w:szCs w:val="24"/>
        </w:rPr>
      </w:pPr>
      <w:r w:rsidRPr="00AB05E1">
        <w:rPr>
          <w:rFonts w:ascii="方正仿宋简体" w:eastAsia="方正仿宋简体" w:hAnsi="方正仿宋简体" w:cs="方正仿宋简体" w:hint="eastAsia"/>
          <w:color w:val="000000"/>
          <w:kern w:val="0"/>
          <w:sz w:val="32"/>
          <w:szCs w:val="32"/>
        </w:rPr>
        <w:t xml:space="preserve">    4.2019年1月1日至2021年12月31日，企业招用建档立卡贫困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7800元（四川地区）。纳税人在2021年12月31日未享受满3年的，可继续享受至3年期满为止。</w:t>
      </w:r>
    </w:p>
    <w:p w:rsidR="00AB05E1" w:rsidRPr="00AB05E1" w:rsidRDefault="00AB05E1" w:rsidP="00AB05E1">
      <w:pPr>
        <w:widowControl/>
        <w:spacing w:line="560" w:lineRule="exact"/>
        <w:jc w:val="left"/>
        <w:rPr>
          <w:rFonts w:ascii="宋体" w:eastAsia="宋体" w:hAnsi="宋体" w:cs="宋体"/>
          <w:b/>
          <w:color w:val="555555"/>
          <w:kern w:val="0"/>
          <w:sz w:val="24"/>
          <w:szCs w:val="24"/>
        </w:rPr>
      </w:pPr>
      <w:r w:rsidRPr="00AB05E1">
        <w:rPr>
          <w:rFonts w:ascii="方正黑体简体" w:eastAsia="方正黑体简体" w:hAnsi="方正黑体简体" w:cs="方正黑体简体" w:hint="eastAsia"/>
          <w:color w:val="000000"/>
          <w:kern w:val="0"/>
          <w:sz w:val="32"/>
          <w:szCs w:val="32"/>
        </w:rPr>
        <w:t xml:space="preserve">   </w:t>
      </w:r>
      <w:r w:rsidRPr="00AB05E1">
        <w:rPr>
          <w:rFonts w:ascii="方正黑体简体" w:eastAsia="方正黑体简体" w:hAnsi="方正黑体简体" w:cs="方正黑体简体" w:hint="eastAsia"/>
          <w:b/>
          <w:color w:val="000000"/>
          <w:kern w:val="0"/>
          <w:sz w:val="32"/>
          <w:szCs w:val="32"/>
        </w:rPr>
        <w:t xml:space="preserve"> 四、个人所得税专项附加扣除</w:t>
      </w:r>
    </w:p>
    <w:p w:rsidR="00AB05E1" w:rsidRPr="00AB05E1" w:rsidRDefault="00AB05E1" w:rsidP="00AB05E1">
      <w:pPr>
        <w:widowControl/>
        <w:spacing w:line="560" w:lineRule="exact"/>
        <w:jc w:val="left"/>
        <w:rPr>
          <w:rFonts w:ascii="宋体" w:eastAsia="宋体" w:hAnsi="宋体" w:cs="宋体"/>
          <w:color w:val="555555"/>
          <w:kern w:val="0"/>
          <w:sz w:val="24"/>
          <w:szCs w:val="24"/>
        </w:rPr>
      </w:pPr>
      <w:r w:rsidRPr="00AB05E1">
        <w:rPr>
          <w:rFonts w:ascii="方正仿宋简体" w:eastAsia="方正仿宋简体" w:hAnsi="方正仿宋简体" w:cs="方正仿宋简体" w:hint="eastAsia"/>
          <w:color w:val="000000"/>
          <w:kern w:val="0"/>
          <w:sz w:val="32"/>
          <w:szCs w:val="32"/>
        </w:rPr>
        <w:t xml:space="preserve">    （一）专项附加扣除</w:t>
      </w:r>
    </w:p>
    <w:p w:rsidR="00AB05E1" w:rsidRPr="00AB05E1" w:rsidRDefault="00AB05E1" w:rsidP="00AB05E1">
      <w:pPr>
        <w:widowControl/>
        <w:spacing w:line="560" w:lineRule="exact"/>
        <w:jc w:val="left"/>
        <w:rPr>
          <w:rFonts w:ascii="宋体" w:eastAsia="宋体" w:hAnsi="宋体" w:cs="宋体"/>
          <w:color w:val="555555"/>
          <w:kern w:val="0"/>
          <w:sz w:val="24"/>
          <w:szCs w:val="24"/>
        </w:rPr>
      </w:pPr>
      <w:r w:rsidRPr="00AB05E1">
        <w:rPr>
          <w:rFonts w:ascii="方正仿宋简体" w:eastAsia="方正仿宋简体" w:hAnsi="方正仿宋简体" w:cs="方正仿宋简体" w:hint="eastAsia"/>
          <w:color w:val="000000"/>
          <w:kern w:val="0"/>
          <w:sz w:val="32"/>
          <w:szCs w:val="32"/>
        </w:rPr>
        <w:t xml:space="preserve">    2019年1月1日起实施，个人所得税专项附加扣除，是指个人所得税法规定的子女教育、继续教育、大病医疗、住房贷款利息或者住房租金、赡养老人等6项专项附加扣除。</w:t>
      </w:r>
    </w:p>
    <w:p w:rsidR="00AB05E1" w:rsidRPr="00AB05E1" w:rsidRDefault="00AB05E1" w:rsidP="00AB05E1">
      <w:pPr>
        <w:widowControl/>
        <w:spacing w:line="560" w:lineRule="exact"/>
        <w:jc w:val="left"/>
        <w:rPr>
          <w:rFonts w:ascii="宋体" w:eastAsia="宋体" w:hAnsi="宋体" w:cs="宋体"/>
          <w:color w:val="555555"/>
          <w:kern w:val="0"/>
          <w:sz w:val="24"/>
          <w:szCs w:val="24"/>
        </w:rPr>
      </w:pPr>
      <w:r w:rsidRPr="00AB05E1">
        <w:rPr>
          <w:rFonts w:ascii="方正仿宋简体" w:eastAsia="方正仿宋简体" w:hAnsi="方正仿宋简体" w:cs="方正仿宋简体" w:hint="eastAsia"/>
          <w:color w:val="000000"/>
          <w:kern w:val="0"/>
          <w:sz w:val="32"/>
          <w:szCs w:val="32"/>
        </w:rPr>
        <w:t xml:space="preserve">    子女教育：按照每个子女每月1000元的标准定额扣除。</w:t>
      </w:r>
    </w:p>
    <w:p w:rsidR="00AB05E1" w:rsidRPr="00AB05E1" w:rsidRDefault="00AB05E1" w:rsidP="00AB05E1">
      <w:pPr>
        <w:widowControl/>
        <w:spacing w:line="560" w:lineRule="exact"/>
        <w:jc w:val="left"/>
        <w:rPr>
          <w:rFonts w:ascii="宋体" w:eastAsia="宋体" w:hAnsi="宋体" w:cs="宋体"/>
          <w:color w:val="555555"/>
          <w:kern w:val="0"/>
          <w:sz w:val="24"/>
          <w:szCs w:val="24"/>
        </w:rPr>
      </w:pPr>
      <w:r w:rsidRPr="00AB05E1">
        <w:rPr>
          <w:rFonts w:ascii="方正仿宋简体" w:eastAsia="方正仿宋简体" w:hAnsi="方正仿宋简体" w:cs="方正仿宋简体" w:hint="eastAsia"/>
          <w:color w:val="000000"/>
          <w:kern w:val="0"/>
          <w:sz w:val="32"/>
          <w:szCs w:val="32"/>
        </w:rPr>
        <w:t xml:space="preserve">    继续教育：纳税人在中国境内接受学历（学位）教育期间按照每月400元定额扣除；接受技能人员职业资格继续教育支出，在取得有关证书的当年，按照3600元定额扣除。</w:t>
      </w:r>
    </w:p>
    <w:p w:rsidR="00AB05E1" w:rsidRPr="00AB05E1" w:rsidRDefault="00AB05E1" w:rsidP="00AB05E1">
      <w:pPr>
        <w:widowControl/>
        <w:spacing w:line="560" w:lineRule="exact"/>
        <w:jc w:val="left"/>
        <w:rPr>
          <w:rFonts w:ascii="宋体" w:eastAsia="宋体" w:hAnsi="宋体" w:cs="宋体"/>
          <w:color w:val="555555"/>
          <w:kern w:val="0"/>
          <w:sz w:val="24"/>
          <w:szCs w:val="24"/>
        </w:rPr>
      </w:pPr>
      <w:r w:rsidRPr="00AB05E1">
        <w:rPr>
          <w:rFonts w:ascii="方正仿宋简体" w:eastAsia="方正仿宋简体" w:hAnsi="方正仿宋简体" w:cs="方正仿宋简体" w:hint="eastAsia"/>
          <w:color w:val="000000"/>
          <w:kern w:val="0"/>
          <w:sz w:val="32"/>
          <w:szCs w:val="32"/>
        </w:rPr>
        <w:lastRenderedPageBreak/>
        <w:t xml:space="preserve">    住房贷款利息：纳税人本人或配偶单独或者共同使用银行或住房公积金个人住房贷款为本人或其配偶购买中国境内的住房，发生的首套贷款住房贷款利息支出，在实际发生贷款利息支出的年度，按照每月1000元标准定额扣除，扣除最长期限不超过240个月。</w:t>
      </w:r>
    </w:p>
    <w:p w:rsidR="00AB05E1" w:rsidRPr="00AB05E1" w:rsidRDefault="00AB05E1" w:rsidP="00AB05E1">
      <w:pPr>
        <w:widowControl/>
        <w:spacing w:line="560" w:lineRule="exact"/>
        <w:jc w:val="left"/>
        <w:rPr>
          <w:rFonts w:ascii="宋体" w:eastAsia="宋体" w:hAnsi="宋体" w:cs="宋体"/>
          <w:color w:val="555555"/>
          <w:kern w:val="0"/>
          <w:sz w:val="24"/>
          <w:szCs w:val="24"/>
        </w:rPr>
      </w:pPr>
      <w:r w:rsidRPr="00AB05E1">
        <w:rPr>
          <w:rFonts w:ascii="方正仿宋简体" w:eastAsia="方正仿宋简体" w:hAnsi="方正仿宋简体" w:cs="方正仿宋简体" w:hint="eastAsia"/>
          <w:color w:val="000000"/>
          <w:kern w:val="0"/>
          <w:sz w:val="32"/>
          <w:szCs w:val="32"/>
        </w:rPr>
        <w:t xml:space="preserve">    住房租金：纳税人在主要工作城市没有自有住房发生的住房租金支出，直辖市、省会（首府）城市、计划单列市扣除标准为每月1500元；市辖区户籍人口超过100万的，每月1100元；市辖区户籍人口不超过100万的，每月800元。</w:t>
      </w:r>
    </w:p>
    <w:p w:rsidR="00AB05E1" w:rsidRPr="00AB05E1" w:rsidRDefault="00AB05E1" w:rsidP="00AB05E1">
      <w:pPr>
        <w:widowControl/>
        <w:spacing w:line="560" w:lineRule="exact"/>
        <w:jc w:val="left"/>
        <w:rPr>
          <w:rFonts w:ascii="宋体" w:eastAsia="宋体" w:hAnsi="宋体" w:cs="宋体"/>
          <w:color w:val="555555"/>
          <w:kern w:val="0"/>
          <w:sz w:val="24"/>
          <w:szCs w:val="24"/>
        </w:rPr>
      </w:pPr>
      <w:r w:rsidRPr="00AB05E1">
        <w:rPr>
          <w:rFonts w:ascii="方正仿宋简体" w:eastAsia="方正仿宋简体" w:hAnsi="方正仿宋简体" w:cs="方正仿宋简体" w:hint="eastAsia"/>
          <w:color w:val="000000"/>
          <w:kern w:val="0"/>
          <w:sz w:val="32"/>
          <w:szCs w:val="32"/>
        </w:rPr>
        <w:t xml:space="preserve">    赡养老人：赡养一位及以上被赡养人，独生子女按照每月2000元的标准扣除；非独生子女的，与其兄弟姐妹分摊每月2000元的扣除额度，且每人分摊的额度不能超过每月1000元。被赡养人是指年满60岁的父母，以及子女均已去世的年满60岁的祖父母、外祖父母。</w:t>
      </w:r>
    </w:p>
    <w:p w:rsidR="00AB05E1" w:rsidRPr="00AB05E1" w:rsidRDefault="00AB05E1" w:rsidP="00AB05E1">
      <w:pPr>
        <w:widowControl/>
        <w:spacing w:line="560" w:lineRule="exact"/>
        <w:jc w:val="left"/>
        <w:rPr>
          <w:rFonts w:ascii="宋体" w:eastAsia="宋体" w:hAnsi="宋体" w:cs="宋体"/>
          <w:color w:val="555555"/>
          <w:kern w:val="0"/>
          <w:sz w:val="24"/>
          <w:szCs w:val="24"/>
        </w:rPr>
      </w:pPr>
      <w:r w:rsidRPr="00AB05E1">
        <w:rPr>
          <w:rFonts w:ascii="方正仿宋简体" w:eastAsia="方正仿宋简体" w:hAnsi="方正仿宋简体" w:cs="方正仿宋简体" w:hint="eastAsia"/>
          <w:color w:val="000000"/>
          <w:kern w:val="0"/>
          <w:sz w:val="32"/>
          <w:szCs w:val="32"/>
        </w:rPr>
        <w:t xml:space="preserve">    大病医疗：在一个纳税年度内，纳税人发生的与基本医保相关的医药费用支出，扣除医保报销后个人负担（指医保目录范围内的自付部分）累计超过15000元的部分，由纳税人在办理年度汇算清缴时，在80000元限额内据实扣除。</w:t>
      </w:r>
    </w:p>
    <w:p w:rsidR="00AB05E1" w:rsidRPr="00AB05E1" w:rsidRDefault="00AB05E1" w:rsidP="00AB05E1">
      <w:pPr>
        <w:widowControl/>
        <w:spacing w:line="560" w:lineRule="exact"/>
        <w:jc w:val="left"/>
        <w:rPr>
          <w:rFonts w:ascii="宋体" w:eastAsia="宋体" w:hAnsi="宋体" w:cs="宋体"/>
          <w:color w:val="555555"/>
          <w:kern w:val="0"/>
          <w:sz w:val="24"/>
          <w:szCs w:val="24"/>
        </w:rPr>
      </w:pPr>
      <w:r w:rsidRPr="00AB05E1">
        <w:rPr>
          <w:rFonts w:ascii="方正仿宋简体" w:eastAsia="方正仿宋简体" w:hAnsi="方正仿宋简体" w:cs="方正仿宋简体" w:hint="eastAsia"/>
          <w:color w:val="000000"/>
          <w:kern w:val="0"/>
          <w:sz w:val="32"/>
          <w:szCs w:val="32"/>
        </w:rPr>
        <w:t xml:space="preserve">    （二）全年一次性奖金</w:t>
      </w:r>
    </w:p>
    <w:p w:rsidR="00AB05E1" w:rsidRPr="00AB05E1" w:rsidRDefault="00AB05E1" w:rsidP="00AB05E1">
      <w:pPr>
        <w:widowControl/>
        <w:spacing w:line="560" w:lineRule="exact"/>
        <w:jc w:val="left"/>
        <w:rPr>
          <w:rFonts w:ascii="宋体" w:eastAsia="宋体" w:hAnsi="宋体" w:cs="宋体"/>
          <w:color w:val="555555"/>
          <w:kern w:val="0"/>
          <w:sz w:val="24"/>
          <w:szCs w:val="24"/>
        </w:rPr>
      </w:pPr>
      <w:r w:rsidRPr="00AB05E1">
        <w:rPr>
          <w:rFonts w:ascii="方正仿宋简体" w:eastAsia="方正仿宋简体" w:hAnsi="方正仿宋简体" w:cs="方正仿宋简体" w:hint="eastAsia"/>
          <w:color w:val="000000"/>
          <w:kern w:val="0"/>
          <w:sz w:val="32"/>
          <w:szCs w:val="32"/>
        </w:rPr>
        <w:t xml:space="preserve">    居民个人取得全年一次性奖金，符合《国家税务总局关于调整个人取得全年一次性奖金等计算征收个人所得税方法问题的通知》（国税发（2005）9号）规定的，在2021年12月31日前，不并入当年综合所得，以全年一次性奖金收</w:t>
      </w:r>
      <w:r w:rsidRPr="00AB05E1">
        <w:rPr>
          <w:rFonts w:ascii="方正仿宋简体" w:eastAsia="方正仿宋简体" w:hAnsi="方正仿宋简体" w:cs="方正仿宋简体" w:hint="eastAsia"/>
          <w:color w:val="000000"/>
          <w:kern w:val="0"/>
          <w:sz w:val="32"/>
          <w:szCs w:val="32"/>
        </w:rPr>
        <w:lastRenderedPageBreak/>
        <w:t>入除以12个月得到的数额，按照月度税率表确定适用税率和速算扣除数，单独计算纳税。计算公式为：</w:t>
      </w:r>
    </w:p>
    <w:p w:rsidR="00AB05E1" w:rsidRPr="00AB05E1" w:rsidRDefault="00AB05E1" w:rsidP="00AB05E1">
      <w:pPr>
        <w:widowControl/>
        <w:spacing w:line="560" w:lineRule="exact"/>
        <w:jc w:val="left"/>
        <w:rPr>
          <w:rFonts w:ascii="宋体" w:eastAsia="宋体" w:hAnsi="宋体" w:cs="宋体"/>
          <w:color w:val="555555"/>
          <w:kern w:val="0"/>
          <w:sz w:val="24"/>
          <w:szCs w:val="24"/>
        </w:rPr>
      </w:pPr>
      <w:r w:rsidRPr="00AB05E1">
        <w:rPr>
          <w:rFonts w:ascii="方正仿宋简体" w:eastAsia="方正仿宋简体" w:hAnsi="方正仿宋简体" w:cs="方正仿宋简体" w:hint="eastAsia"/>
          <w:color w:val="000000"/>
          <w:kern w:val="0"/>
          <w:sz w:val="32"/>
          <w:szCs w:val="32"/>
        </w:rPr>
        <w:t xml:space="preserve">    应纳税额＝全年一次性奖金收入×适用税率－速算扣除数</w:t>
      </w:r>
    </w:p>
    <w:p w:rsidR="00AB05E1" w:rsidRPr="00AB05E1" w:rsidRDefault="00AB05E1" w:rsidP="00AB05E1">
      <w:pPr>
        <w:widowControl/>
        <w:spacing w:line="560" w:lineRule="exact"/>
        <w:jc w:val="left"/>
        <w:rPr>
          <w:rFonts w:ascii="宋体" w:eastAsia="宋体" w:hAnsi="宋体" w:cs="宋体"/>
          <w:color w:val="555555"/>
          <w:kern w:val="0"/>
          <w:sz w:val="24"/>
          <w:szCs w:val="24"/>
        </w:rPr>
      </w:pPr>
      <w:r w:rsidRPr="00AB05E1">
        <w:rPr>
          <w:rFonts w:ascii="方正仿宋简体" w:eastAsia="方正仿宋简体" w:hAnsi="方正仿宋简体" w:cs="方正仿宋简体" w:hint="eastAsia"/>
          <w:color w:val="000000"/>
          <w:kern w:val="0"/>
          <w:sz w:val="32"/>
          <w:szCs w:val="32"/>
        </w:rPr>
        <w:t xml:space="preserve">    居民个人取得全年一次性奖金，也可以选择并入当年综合所得计算纳税。</w:t>
      </w:r>
    </w:p>
    <w:p w:rsidR="00AB05E1" w:rsidRPr="00AB05E1" w:rsidRDefault="00AB05E1" w:rsidP="00AB05E1">
      <w:pPr>
        <w:widowControl/>
        <w:spacing w:line="560" w:lineRule="exact"/>
        <w:jc w:val="left"/>
        <w:rPr>
          <w:rFonts w:ascii="宋体" w:eastAsia="宋体" w:hAnsi="宋体" w:cs="宋体"/>
          <w:color w:val="555555"/>
          <w:kern w:val="0"/>
          <w:sz w:val="24"/>
          <w:szCs w:val="24"/>
        </w:rPr>
      </w:pPr>
      <w:r w:rsidRPr="00AB05E1">
        <w:rPr>
          <w:rFonts w:ascii="方正仿宋简体" w:eastAsia="方正仿宋简体" w:hAnsi="方正仿宋简体" w:cs="方正仿宋简体" w:hint="eastAsia"/>
          <w:color w:val="000000"/>
          <w:kern w:val="0"/>
          <w:sz w:val="32"/>
          <w:szCs w:val="32"/>
        </w:rPr>
        <w:t xml:space="preserve">    自2022年1月1日起，居民个人取得全年一次性奖金，应并入当年综合所得计算缴纳个人所得税。</w:t>
      </w:r>
    </w:p>
    <w:p w:rsidR="00AB05E1" w:rsidRPr="00AB05E1" w:rsidRDefault="00AB05E1" w:rsidP="00AB05E1">
      <w:pPr>
        <w:widowControl/>
        <w:spacing w:line="560" w:lineRule="exact"/>
        <w:jc w:val="left"/>
        <w:rPr>
          <w:rFonts w:ascii="宋体" w:eastAsia="宋体" w:hAnsi="宋体" w:cs="宋体"/>
          <w:b/>
          <w:color w:val="555555"/>
          <w:kern w:val="0"/>
          <w:sz w:val="24"/>
          <w:szCs w:val="24"/>
        </w:rPr>
      </w:pPr>
      <w:r w:rsidRPr="00AB05E1">
        <w:rPr>
          <w:rFonts w:ascii="方正仿宋简体" w:eastAsia="方正仿宋简体" w:hAnsi="方正仿宋简体" w:cs="方正仿宋简体" w:hint="eastAsia"/>
          <w:color w:val="000000"/>
          <w:kern w:val="0"/>
          <w:sz w:val="32"/>
          <w:szCs w:val="32"/>
        </w:rPr>
        <w:t xml:space="preserve">  </w:t>
      </w:r>
      <w:r w:rsidRPr="00AB05E1">
        <w:rPr>
          <w:rFonts w:ascii="方正黑体简体" w:eastAsia="方正黑体简体" w:hAnsi="方正黑体简体" w:cs="方正黑体简体" w:hint="eastAsia"/>
          <w:color w:val="000000"/>
          <w:kern w:val="0"/>
          <w:sz w:val="32"/>
          <w:szCs w:val="32"/>
        </w:rPr>
        <w:t xml:space="preserve">  </w:t>
      </w:r>
      <w:r w:rsidRPr="00AB05E1">
        <w:rPr>
          <w:rFonts w:ascii="方正黑体简体" w:eastAsia="方正黑体简体" w:hAnsi="方正黑体简体" w:cs="方正黑体简体" w:hint="eastAsia"/>
          <w:b/>
          <w:color w:val="000000"/>
          <w:kern w:val="0"/>
          <w:sz w:val="32"/>
          <w:szCs w:val="32"/>
        </w:rPr>
        <w:t>五、企业所得税</w:t>
      </w:r>
    </w:p>
    <w:p w:rsidR="00AB05E1" w:rsidRPr="00AB05E1" w:rsidRDefault="00AB05E1" w:rsidP="00AB05E1">
      <w:pPr>
        <w:widowControl/>
        <w:spacing w:line="560" w:lineRule="exact"/>
        <w:ind w:firstLineChars="200" w:firstLine="640"/>
        <w:jc w:val="left"/>
        <w:rPr>
          <w:rFonts w:ascii="宋体" w:eastAsia="宋体" w:hAnsi="宋体" w:cs="宋体"/>
          <w:color w:val="555555"/>
          <w:kern w:val="0"/>
          <w:sz w:val="24"/>
          <w:szCs w:val="24"/>
        </w:rPr>
      </w:pPr>
      <w:r w:rsidRPr="00AB05E1">
        <w:rPr>
          <w:rFonts w:ascii="方正仿宋简体" w:eastAsia="方正仿宋简体" w:hAnsi="方正仿宋简体" w:cs="方正仿宋简体" w:hint="eastAsia"/>
          <w:color w:val="000000"/>
          <w:kern w:val="0"/>
          <w:sz w:val="32"/>
          <w:szCs w:val="32"/>
        </w:rPr>
        <w:t>1.企业开展研发活动中实际发生的研发费用，未形成无形资产计入当期损益的，在按规定据实扣除的基础上，在2018年1月1日至2020年12月31日期间，再按照实际发生额的75%在税前加计扣除；形成无形资产的，在上述期间按照无形资产成本的175%在税前摊销。</w:t>
      </w:r>
    </w:p>
    <w:p w:rsidR="00AB05E1" w:rsidRPr="00AB05E1" w:rsidRDefault="00AB05E1" w:rsidP="00AB05E1">
      <w:pPr>
        <w:widowControl/>
        <w:spacing w:line="560" w:lineRule="exact"/>
        <w:ind w:firstLineChars="200" w:firstLine="640"/>
        <w:jc w:val="left"/>
        <w:rPr>
          <w:rFonts w:ascii="宋体" w:eastAsia="宋体" w:hAnsi="宋体" w:cs="宋体"/>
          <w:color w:val="555555"/>
          <w:kern w:val="0"/>
          <w:sz w:val="24"/>
          <w:szCs w:val="24"/>
        </w:rPr>
      </w:pPr>
      <w:r w:rsidRPr="00AB05E1">
        <w:rPr>
          <w:rFonts w:ascii="方正仿宋简体" w:eastAsia="方正仿宋简体" w:hAnsi="方正仿宋简体" w:cs="方正仿宋简体" w:hint="eastAsia"/>
          <w:color w:val="000000"/>
          <w:kern w:val="0"/>
          <w:sz w:val="32"/>
          <w:szCs w:val="32"/>
        </w:rPr>
        <w:t>2.企业在2018年1月1日至2020年12月31日期间新购进的设备、器具，单位价值不超过500万元的，允许一次性计入当期成本费用在计算应纳税所得额时扣除，不再分年度计算折旧。所称设备、器具，是指除房屋、建筑物以外的固定资产。</w:t>
      </w:r>
    </w:p>
    <w:p w:rsidR="00AB05E1" w:rsidRPr="00AB05E1" w:rsidRDefault="00AB05E1" w:rsidP="00AB05E1">
      <w:pPr>
        <w:widowControl/>
        <w:spacing w:line="560" w:lineRule="exact"/>
        <w:ind w:firstLineChars="200" w:firstLine="640"/>
        <w:jc w:val="left"/>
        <w:rPr>
          <w:rFonts w:ascii="宋体" w:eastAsia="宋体" w:hAnsi="宋体" w:cs="宋体"/>
          <w:color w:val="555555"/>
          <w:kern w:val="0"/>
          <w:sz w:val="24"/>
          <w:szCs w:val="24"/>
        </w:rPr>
      </w:pPr>
      <w:r w:rsidRPr="00AB05E1">
        <w:rPr>
          <w:rFonts w:ascii="方正仿宋简体" w:eastAsia="方正仿宋简体" w:hAnsi="方正仿宋简体" w:cs="方正仿宋简体" w:hint="eastAsia"/>
          <w:color w:val="000000"/>
          <w:kern w:val="0"/>
          <w:sz w:val="32"/>
          <w:szCs w:val="32"/>
        </w:rPr>
        <w:t>3.自2018年1月1日起，当年具备高新技术企业或科技型中小企业资格（以下统称资格）的企业，其具备资格年度之前5个年度发生的尚未弥补完的亏损，准予结转以后年度弥补，最长结转年限由5年延长至10年。</w:t>
      </w:r>
    </w:p>
    <w:p w:rsidR="00AB05E1" w:rsidRPr="00AB05E1" w:rsidRDefault="00AB05E1" w:rsidP="00AB05E1">
      <w:pPr>
        <w:widowControl/>
        <w:spacing w:line="560" w:lineRule="exact"/>
        <w:jc w:val="left"/>
        <w:rPr>
          <w:rFonts w:ascii="宋体" w:eastAsia="宋体" w:hAnsi="宋体" w:cs="宋体"/>
          <w:b/>
          <w:color w:val="555555"/>
          <w:kern w:val="0"/>
          <w:sz w:val="24"/>
          <w:szCs w:val="24"/>
        </w:rPr>
      </w:pPr>
      <w:r w:rsidRPr="00AB05E1">
        <w:rPr>
          <w:rFonts w:ascii="方正仿宋简体" w:eastAsia="方正仿宋简体" w:hAnsi="方正仿宋简体" w:cs="方正仿宋简体" w:hint="eastAsia"/>
          <w:color w:val="000000"/>
          <w:kern w:val="0"/>
          <w:sz w:val="32"/>
          <w:szCs w:val="32"/>
        </w:rPr>
        <w:t xml:space="preserve">  </w:t>
      </w:r>
      <w:r w:rsidRPr="00AB05E1">
        <w:rPr>
          <w:rFonts w:ascii="方正黑体简体" w:eastAsia="方正黑体简体" w:hAnsi="方正黑体简体" w:cs="方正黑体简体" w:hint="eastAsia"/>
          <w:color w:val="000000"/>
          <w:kern w:val="0"/>
          <w:sz w:val="32"/>
          <w:szCs w:val="32"/>
        </w:rPr>
        <w:t xml:space="preserve"> </w:t>
      </w:r>
      <w:r w:rsidRPr="00AB05E1">
        <w:rPr>
          <w:rFonts w:ascii="方正黑体简体" w:eastAsia="方正黑体简体" w:hAnsi="方正黑体简体" w:cs="方正黑体简体" w:hint="eastAsia"/>
          <w:b/>
          <w:color w:val="000000"/>
          <w:kern w:val="0"/>
          <w:sz w:val="32"/>
          <w:szCs w:val="32"/>
        </w:rPr>
        <w:t xml:space="preserve"> 六、财产和行为税</w:t>
      </w:r>
    </w:p>
    <w:p w:rsidR="00AB05E1" w:rsidRPr="00AB05E1" w:rsidRDefault="00AB05E1" w:rsidP="00AB05E1">
      <w:pPr>
        <w:widowControl/>
        <w:spacing w:line="560" w:lineRule="exact"/>
        <w:jc w:val="left"/>
        <w:rPr>
          <w:rFonts w:ascii="宋体" w:eastAsia="宋体" w:hAnsi="宋体" w:cs="宋体"/>
          <w:color w:val="555555"/>
          <w:kern w:val="0"/>
          <w:sz w:val="24"/>
          <w:szCs w:val="24"/>
        </w:rPr>
      </w:pPr>
      <w:r w:rsidRPr="00AB05E1">
        <w:rPr>
          <w:rFonts w:ascii="方正仿宋简体" w:eastAsia="方正仿宋简体" w:hAnsi="方正仿宋简体" w:cs="方正仿宋简体" w:hint="eastAsia"/>
          <w:color w:val="000000"/>
          <w:kern w:val="0"/>
          <w:sz w:val="32"/>
          <w:szCs w:val="32"/>
        </w:rPr>
        <w:lastRenderedPageBreak/>
        <w:t xml:space="preserve">    1.自2018年5月1日起，对按万分之五税率贴花的资金账簿减半征收印花税，对按件贴花五元的其他账簿免征印花税。</w:t>
      </w:r>
    </w:p>
    <w:p w:rsidR="00AB05E1" w:rsidRPr="00AB05E1" w:rsidRDefault="00AB05E1" w:rsidP="00AB05E1">
      <w:pPr>
        <w:widowControl/>
        <w:spacing w:line="560" w:lineRule="exact"/>
        <w:jc w:val="left"/>
        <w:rPr>
          <w:rFonts w:ascii="宋体" w:eastAsia="宋体" w:hAnsi="宋体" w:cs="宋体"/>
          <w:color w:val="555555"/>
          <w:kern w:val="0"/>
          <w:sz w:val="24"/>
          <w:szCs w:val="24"/>
        </w:rPr>
      </w:pPr>
      <w:r w:rsidRPr="00AB05E1">
        <w:rPr>
          <w:rFonts w:ascii="方正仿宋简体" w:eastAsia="方正仿宋简体" w:hAnsi="方正仿宋简体" w:cs="方正仿宋简体" w:hint="eastAsia"/>
          <w:color w:val="000000"/>
          <w:kern w:val="0"/>
          <w:sz w:val="32"/>
          <w:szCs w:val="32"/>
        </w:rPr>
        <w:t xml:space="preserve">    2.自2018年10月1日至2020年12月31日，对按照去产能和调结构政策要求停产停业、关闭的企业，自停产停业次月起，免征房产税、城镇土地使用税。企业享受免税政策的期限累计不得超过两年。通知发布前，企业按照去产能和调结构政策要求停产停业、关闭但涉及的房产税、城镇土地使用税尚未处理的，可按本通知执行。</w:t>
      </w:r>
    </w:p>
    <w:p w:rsidR="00AB05E1" w:rsidRPr="00AB05E1" w:rsidRDefault="00AB05E1" w:rsidP="00AB05E1">
      <w:pPr>
        <w:widowControl/>
        <w:spacing w:line="560" w:lineRule="exact"/>
        <w:jc w:val="left"/>
        <w:rPr>
          <w:rFonts w:ascii="宋体" w:eastAsia="宋体" w:hAnsi="宋体" w:cs="宋体"/>
          <w:color w:val="555555"/>
          <w:kern w:val="0"/>
          <w:sz w:val="24"/>
          <w:szCs w:val="24"/>
        </w:rPr>
      </w:pPr>
      <w:r w:rsidRPr="00AB05E1">
        <w:rPr>
          <w:rFonts w:ascii="方正仿宋简体" w:eastAsia="方正仿宋简体" w:hAnsi="方正仿宋简体" w:cs="方正仿宋简体" w:hint="eastAsia"/>
          <w:color w:val="000000"/>
          <w:kern w:val="0"/>
          <w:sz w:val="32"/>
          <w:szCs w:val="32"/>
        </w:rPr>
        <w:t xml:space="preserve">    3.自2019年1月1日至2021年12月31日，对城市公交站场、道路客运站场、城市轨道交通系统运营用地，免征城镇土地使用税。</w:t>
      </w:r>
    </w:p>
    <w:p w:rsidR="00AB05E1" w:rsidRPr="00AB05E1" w:rsidRDefault="00AB05E1" w:rsidP="00AB05E1">
      <w:pPr>
        <w:widowControl/>
        <w:spacing w:line="560" w:lineRule="exact"/>
        <w:ind w:firstLineChars="200" w:firstLine="640"/>
        <w:jc w:val="left"/>
        <w:rPr>
          <w:rFonts w:ascii="宋体" w:eastAsia="宋体" w:hAnsi="宋体" w:cs="宋体"/>
          <w:color w:val="555555"/>
          <w:kern w:val="0"/>
          <w:sz w:val="24"/>
          <w:szCs w:val="24"/>
        </w:rPr>
      </w:pPr>
      <w:r w:rsidRPr="00AB05E1">
        <w:rPr>
          <w:rFonts w:ascii="方正仿宋简体" w:eastAsia="方正仿宋简体" w:hAnsi="方正仿宋简体" w:cs="方正仿宋简体" w:hint="eastAsia"/>
          <w:color w:val="000000"/>
          <w:kern w:val="0"/>
          <w:sz w:val="32"/>
          <w:szCs w:val="32"/>
        </w:rPr>
        <w:t>4.自2019年1月1日至2021年12月31日，对农产品批发市场、农贸市场（包括自有和承租，下同）专门用于经营农产品的房产、土地，暂免征收房产税和城镇土地使用税。对同时经营其他产品的农产品批发市场和农贸市场使用的房产、土地，按其他产品与农产品交易场地面积的比例确定征免房产税和城镇土地使用税。</w:t>
      </w:r>
    </w:p>
    <w:p w:rsidR="00AB05E1" w:rsidRPr="00AB05E1" w:rsidRDefault="00AB05E1" w:rsidP="00AB05E1">
      <w:pPr>
        <w:widowControl/>
        <w:spacing w:line="560" w:lineRule="exact"/>
        <w:jc w:val="left"/>
        <w:rPr>
          <w:rFonts w:ascii="宋体" w:eastAsia="宋体" w:hAnsi="宋体" w:cs="宋体"/>
          <w:b/>
          <w:color w:val="555555"/>
          <w:kern w:val="0"/>
          <w:sz w:val="24"/>
          <w:szCs w:val="24"/>
        </w:rPr>
      </w:pPr>
      <w:r w:rsidRPr="00AB05E1">
        <w:rPr>
          <w:rFonts w:ascii="方正黑体简体" w:eastAsia="方正黑体简体" w:hAnsi="方正黑体简体" w:cs="方正黑体简体" w:hint="eastAsia"/>
          <w:color w:val="000000"/>
          <w:kern w:val="0"/>
          <w:sz w:val="32"/>
          <w:szCs w:val="32"/>
        </w:rPr>
        <w:t xml:space="preserve">    </w:t>
      </w:r>
      <w:r w:rsidRPr="00AB05E1">
        <w:rPr>
          <w:rFonts w:ascii="方正黑体简体" w:eastAsia="方正黑体简体" w:hAnsi="方正黑体简体" w:cs="方正黑体简体" w:hint="eastAsia"/>
          <w:b/>
          <w:color w:val="000000"/>
          <w:kern w:val="0"/>
          <w:sz w:val="32"/>
          <w:szCs w:val="32"/>
        </w:rPr>
        <w:t>七、降低社保费率</w:t>
      </w:r>
    </w:p>
    <w:p w:rsidR="00AB05E1" w:rsidRPr="00AB05E1" w:rsidRDefault="00AB05E1" w:rsidP="00AB05E1">
      <w:pPr>
        <w:widowControl/>
        <w:spacing w:line="560" w:lineRule="exact"/>
        <w:jc w:val="left"/>
        <w:rPr>
          <w:rFonts w:ascii="宋体" w:eastAsia="宋体" w:hAnsi="宋体" w:cs="宋体"/>
          <w:color w:val="555555"/>
          <w:kern w:val="0"/>
          <w:sz w:val="24"/>
          <w:szCs w:val="24"/>
        </w:rPr>
      </w:pPr>
      <w:r w:rsidRPr="00AB05E1">
        <w:rPr>
          <w:rFonts w:ascii="方正仿宋简体" w:eastAsia="方正仿宋简体" w:hAnsi="方正仿宋简体" w:cs="方正仿宋简体" w:hint="eastAsia"/>
          <w:color w:val="000000"/>
          <w:kern w:val="0"/>
          <w:sz w:val="32"/>
          <w:szCs w:val="32"/>
        </w:rPr>
        <w:t xml:space="preserve">    1.降低城镇职工基本养老保险单位缴费比例。自2019年5月1日起，全省企业和机关事业单位基本养老保险单位缴费比例降至16%。 </w:t>
      </w:r>
    </w:p>
    <w:p w:rsidR="00AB05E1" w:rsidRPr="00AB05E1" w:rsidRDefault="00AB05E1" w:rsidP="00AB05E1">
      <w:pPr>
        <w:widowControl/>
        <w:spacing w:line="560" w:lineRule="exact"/>
        <w:ind w:firstLineChars="200" w:firstLine="640"/>
        <w:jc w:val="left"/>
        <w:rPr>
          <w:rFonts w:ascii="宋体" w:eastAsia="宋体" w:hAnsi="宋体" w:cs="宋体"/>
          <w:color w:val="555555"/>
          <w:kern w:val="0"/>
          <w:sz w:val="24"/>
          <w:szCs w:val="24"/>
        </w:rPr>
      </w:pPr>
      <w:r w:rsidRPr="00AB05E1">
        <w:rPr>
          <w:rFonts w:ascii="方正仿宋简体" w:eastAsia="方正仿宋简体" w:hAnsi="方正仿宋简体" w:cs="方正仿宋简体" w:hint="eastAsia"/>
          <w:color w:val="000000"/>
          <w:kern w:val="0"/>
          <w:sz w:val="32"/>
          <w:szCs w:val="32"/>
        </w:rPr>
        <w:t>2.继续阶段性降低失业保险、工伤保险费率。自2019年5月1日起，延长阶段性降低失业保险、工伤保险费率的</w:t>
      </w:r>
      <w:r w:rsidRPr="00AB05E1">
        <w:rPr>
          <w:rFonts w:ascii="方正仿宋简体" w:eastAsia="方正仿宋简体" w:hAnsi="方正仿宋简体" w:cs="方正仿宋简体" w:hint="eastAsia"/>
          <w:color w:val="000000"/>
          <w:kern w:val="0"/>
          <w:sz w:val="32"/>
          <w:szCs w:val="32"/>
        </w:rPr>
        <w:lastRenderedPageBreak/>
        <w:t xml:space="preserve">期限至2020年4月30日。其间：失业保险总费率按1%执行；工伤保险基金累计结余可支付月数在18（含）至23个月的统筹地区和可支付月数24（含）个月以上的统筹地区，分别以2018年阶段性降低费率前的实际执行费率为基础下调20%和50%。 </w:t>
      </w:r>
    </w:p>
    <w:p w:rsidR="00AB05E1" w:rsidRPr="00AB05E1" w:rsidRDefault="00AB05E1" w:rsidP="00AB05E1">
      <w:pPr>
        <w:widowControl/>
        <w:spacing w:line="560" w:lineRule="exact"/>
        <w:ind w:firstLineChars="200" w:firstLine="640"/>
        <w:jc w:val="left"/>
        <w:rPr>
          <w:rFonts w:ascii="宋体" w:eastAsia="宋体" w:hAnsi="宋体" w:cs="宋体"/>
          <w:color w:val="555555"/>
          <w:kern w:val="0"/>
          <w:sz w:val="24"/>
          <w:szCs w:val="24"/>
        </w:rPr>
      </w:pPr>
      <w:r w:rsidRPr="00AB05E1">
        <w:rPr>
          <w:rFonts w:ascii="方正仿宋简体" w:eastAsia="方正仿宋简体" w:hAnsi="方正仿宋简体" w:cs="方正仿宋简体" w:hint="eastAsia"/>
          <w:color w:val="000000"/>
          <w:kern w:val="0"/>
          <w:sz w:val="32"/>
          <w:szCs w:val="32"/>
        </w:rPr>
        <w:t>3.调整就业人员平均工资计算口径。从2019年5月1日起,以全省城镇非私营单位就业人员平均工资和城镇私营单位就业人员平均工资加权计算的全口径城镇单位就业人员平均工资,核定社会保险个人缴费基数上下限。</w:t>
      </w:r>
    </w:p>
    <w:p w:rsidR="00AE0016" w:rsidRPr="00AB05E1" w:rsidRDefault="00AE0016"/>
    <w:sectPr w:rsidR="00AE0016" w:rsidRPr="00AB05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016" w:rsidRDefault="00AE0016" w:rsidP="00AB05E1">
      <w:r>
        <w:separator/>
      </w:r>
    </w:p>
  </w:endnote>
  <w:endnote w:type="continuationSeparator" w:id="1">
    <w:p w:rsidR="00AE0016" w:rsidRDefault="00AE0016" w:rsidP="00AB05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黑体简体">
    <w:altName w:val="宋体"/>
    <w:panose1 w:val="00000000000000000000"/>
    <w:charset w:val="86"/>
    <w:family w:val="roman"/>
    <w:notTrueType/>
    <w:pitch w:val="default"/>
    <w:sig w:usb0="00000001" w:usb1="080E0000" w:usb2="00000010" w:usb3="00000000" w:csb0="00040000" w:csb1="00000000"/>
  </w:font>
  <w:font w:name="方正仿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016" w:rsidRDefault="00AE0016" w:rsidP="00AB05E1">
      <w:r>
        <w:separator/>
      </w:r>
    </w:p>
  </w:footnote>
  <w:footnote w:type="continuationSeparator" w:id="1">
    <w:p w:rsidR="00AE0016" w:rsidRDefault="00AE0016" w:rsidP="00AB05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05E1"/>
    <w:rsid w:val="00AB05E1"/>
    <w:rsid w:val="00AE0016"/>
    <w:rsid w:val="00D21A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05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B05E1"/>
    <w:rPr>
      <w:sz w:val="18"/>
      <w:szCs w:val="18"/>
    </w:rPr>
  </w:style>
  <w:style w:type="paragraph" w:styleId="a4">
    <w:name w:val="footer"/>
    <w:basedOn w:val="a"/>
    <w:link w:val="Char0"/>
    <w:uiPriority w:val="99"/>
    <w:semiHidden/>
    <w:unhideWhenUsed/>
    <w:rsid w:val="00AB05E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B05E1"/>
    <w:rPr>
      <w:sz w:val="18"/>
      <w:szCs w:val="18"/>
    </w:rPr>
  </w:style>
</w:styles>
</file>

<file path=word/webSettings.xml><?xml version="1.0" encoding="utf-8"?>
<w:webSettings xmlns:r="http://schemas.openxmlformats.org/officeDocument/2006/relationships" xmlns:w="http://schemas.openxmlformats.org/wordprocessingml/2006/main">
  <w:divs>
    <w:div w:id="384303262">
      <w:bodyDiv w:val="1"/>
      <w:marLeft w:val="0"/>
      <w:marRight w:val="0"/>
      <w:marTop w:val="0"/>
      <w:marBottom w:val="0"/>
      <w:divBdr>
        <w:top w:val="none" w:sz="0" w:space="0" w:color="auto"/>
        <w:left w:val="none" w:sz="0" w:space="0" w:color="auto"/>
        <w:bottom w:val="none" w:sz="0" w:space="0" w:color="auto"/>
        <w:right w:val="none" w:sz="0" w:space="0" w:color="auto"/>
      </w:divBdr>
      <w:divsChild>
        <w:div w:id="1362049993">
          <w:marLeft w:val="134"/>
          <w:marRight w:val="0"/>
          <w:marTop w:val="0"/>
          <w:marBottom w:val="0"/>
          <w:divBdr>
            <w:top w:val="single" w:sz="6" w:space="0" w:color="ABCED8"/>
            <w:left w:val="single" w:sz="6" w:space="0" w:color="ABCED8"/>
            <w:bottom w:val="single" w:sz="6" w:space="0" w:color="ABCED8"/>
            <w:right w:val="single" w:sz="6" w:space="0" w:color="ABCED8"/>
          </w:divBdr>
          <w:divsChild>
            <w:div w:id="843977795">
              <w:marLeft w:val="0"/>
              <w:marRight w:val="0"/>
              <w:marTop w:val="0"/>
              <w:marBottom w:val="0"/>
              <w:divBdr>
                <w:top w:val="none" w:sz="0" w:space="0" w:color="auto"/>
                <w:left w:val="none" w:sz="0" w:space="0" w:color="auto"/>
                <w:bottom w:val="none" w:sz="0" w:space="0" w:color="auto"/>
                <w:right w:val="none" w:sz="0" w:space="0" w:color="auto"/>
              </w:divBdr>
              <w:divsChild>
                <w:div w:id="2004696239">
                  <w:marLeft w:val="167"/>
                  <w:marRight w:val="0"/>
                  <w:marTop w:val="167"/>
                  <w:marBottom w:val="0"/>
                  <w:divBdr>
                    <w:top w:val="none" w:sz="0" w:space="0" w:color="auto"/>
                    <w:left w:val="none" w:sz="0" w:space="0" w:color="auto"/>
                    <w:bottom w:val="none" w:sz="0" w:space="0" w:color="auto"/>
                    <w:right w:val="none" w:sz="0" w:space="0" w:color="auto"/>
                  </w:divBdr>
                  <w:divsChild>
                    <w:div w:id="843975740">
                      <w:marLeft w:val="0"/>
                      <w:marRight w:val="0"/>
                      <w:marTop w:val="0"/>
                      <w:marBottom w:val="134"/>
                      <w:divBdr>
                        <w:top w:val="none" w:sz="0" w:space="0" w:color="auto"/>
                        <w:left w:val="none" w:sz="0" w:space="0" w:color="auto"/>
                        <w:bottom w:val="dotted" w:sz="6" w:space="4" w:color="D1D1D1"/>
                        <w:right w:val="none" w:sz="0" w:space="0" w:color="auto"/>
                      </w:divBdr>
                    </w:div>
                    <w:div w:id="1631469629">
                      <w:marLeft w:val="251"/>
                      <w:marRight w:val="0"/>
                      <w:marTop w:val="167"/>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632</Words>
  <Characters>3607</Characters>
  <Application>Microsoft Office Word</Application>
  <DocSecurity>0</DocSecurity>
  <Lines>30</Lines>
  <Paragraphs>8</Paragraphs>
  <ScaleCrop>false</ScaleCrop>
  <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易毅</dc:creator>
  <cp:keywords/>
  <dc:description/>
  <cp:lastModifiedBy>易毅</cp:lastModifiedBy>
  <cp:revision>3</cp:revision>
  <dcterms:created xsi:type="dcterms:W3CDTF">2019-07-15T02:02:00Z</dcterms:created>
  <dcterms:modified xsi:type="dcterms:W3CDTF">2019-07-15T02:02:00Z</dcterms:modified>
</cp:coreProperties>
</file>