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0" w:type="pct"/>
        <w:jc w:val="center"/>
        <w:tblCellSpacing w:w="0" w:type="dxa"/>
        <w:tblCellMar>
          <w:left w:w="0" w:type="dxa"/>
          <w:right w:w="0" w:type="dxa"/>
        </w:tblCellMar>
        <w:tblLook w:val="04A0"/>
      </w:tblPr>
      <w:tblGrid>
        <w:gridCol w:w="7725"/>
      </w:tblGrid>
      <w:tr w:rsidR="006F4143" w:rsidRPr="006F4143" w:rsidTr="006F4143">
        <w:trPr>
          <w:tblCellSpacing w:w="0" w:type="dxa"/>
          <w:jc w:val="center"/>
        </w:trPr>
        <w:tc>
          <w:tcPr>
            <w:tcW w:w="0" w:type="auto"/>
            <w:vAlign w:val="center"/>
            <w:hideMark/>
          </w:tcPr>
          <w:p w:rsidR="006F4143" w:rsidRPr="006F4143" w:rsidRDefault="006F4143" w:rsidP="006F4143">
            <w:pPr>
              <w:widowControl/>
              <w:spacing w:line="300" w:lineRule="atLeast"/>
              <w:jc w:val="center"/>
              <w:rPr>
                <w:rFonts w:ascii="����" w:eastAsia="宋体" w:hAnsi="����" w:cs="宋体" w:hint="eastAsia"/>
                <w:b/>
                <w:bCs/>
                <w:color w:val="454545"/>
                <w:kern w:val="0"/>
                <w:sz w:val="24"/>
                <w:szCs w:val="24"/>
              </w:rPr>
            </w:pPr>
            <w:r w:rsidRPr="006F4143">
              <w:rPr>
                <w:rFonts w:ascii="����" w:eastAsia="宋体" w:hAnsi="����" w:cs="宋体"/>
                <w:b/>
                <w:bCs/>
                <w:color w:val="454545"/>
                <w:kern w:val="0"/>
                <w:sz w:val="27"/>
                <w:szCs w:val="27"/>
              </w:rPr>
              <w:t>国家税务总局关于小规模纳税人免征增值税政策有关征管问题的公告</w:t>
            </w:r>
          </w:p>
        </w:tc>
      </w:tr>
      <w:tr w:rsidR="006F4143" w:rsidRPr="006F4143" w:rsidTr="006F4143">
        <w:trPr>
          <w:trHeight w:val="240"/>
          <w:tblCellSpacing w:w="0" w:type="dxa"/>
          <w:jc w:val="center"/>
        </w:trPr>
        <w:tc>
          <w:tcPr>
            <w:tcW w:w="0" w:type="auto"/>
            <w:vAlign w:val="center"/>
            <w:hideMark/>
          </w:tcPr>
          <w:p w:rsidR="006F4143" w:rsidRPr="006F4143" w:rsidRDefault="00A97B52" w:rsidP="006F4143">
            <w:pPr>
              <w:widowControl/>
              <w:spacing w:line="300" w:lineRule="atLeast"/>
              <w:jc w:val="left"/>
              <w:rPr>
                <w:rFonts w:ascii="����" w:eastAsia="宋体" w:hAnsi="����" w:cs="宋体" w:hint="eastAsia"/>
                <w:b/>
                <w:bCs/>
                <w:color w:val="454545"/>
                <w:kern w:val="0"/>
                <w:sz w:val="24"/>
                <w:szCs w:val="24"/>
              </w:rPr>
            </w:pPr>
            <w:r w:rsidRPr="00A97B52">
              <w:rPr>
                <w:rFonts w:ascii="����" w:eastAsia="宋体" w:hAnsi="����" w:cs="宋体"/>
                <w:b/>
                <w:bCs/>
                <w:color w:val="454545"/>
                <w:kern w:val="0"/>
                <w:sz w:val="24"/>
                <w:szCs w:val="24"/>
              </w:rPr>
              <w:pict>
                <v:rect id="_x0000_i1025" style="width:0;height:.75pt" o:hralign="center" o:hrstd="t" o:hr="t" fillcolor="#a0a0a0" stroked="f"/>
              </w:pict>
            </w:r>
          </w:p>
        </w:tc>
      </w:tr>
      <w:tr w:rsidR="006F4143" w:rsidRPr="006F4143" w:rsidTr="006F4143">
        <w:trPr>
          <w:trHeight w:val="375"/>
          <w:tblCellSpacing w:w="0" w:type="dxa"/>
          <w:jc w:val="center"/>
        </w:trPr>
        <w:tc>
          <w:tcPr>
            <w:tcW w:w="0" w:type="auto"/>
            <w:vAlign w:val="center"/>
            <w:hideMark/>
          </w:tcPr>
          <w:p w:rsidR="006F4143" w:rsidRPr="006F4143" w:rsidRDefault="006F4143" w:rsidP="006F4143">
            <w:pPr>
              <w:widowControl/>
              <w:spacing w:line="540" w:lineRule="atLeast"/>
              <w:jc w:val="center"/>
              <w:rPr>
                <w:rFonts w:ascii="����" w:eastAsia="宋体" w:hAnsi="����" w:cs="宋体" w:hint="eastAsia"/>
                <w:b/>
                <w:bCs/>
                <w:color w:val="DF0000"/>
                <w:kern w:val="0"/>
                <w:sz w:val="18"/>
                <w:szCs w:val="18"/>
              </w:rPr>
            </w:pPr>
            <w:r w:rsidRPr="006F4143">
              <w:rPr>
                <w:rFonts w:ascii="����" w:eastAsia="宋体" w:hAnsi="����" w:cs="宋体"/>
                <w:b/>
                <w:bCs/>
                <w:color w:val="DF0000"/>
                <w:kern w:val="0"/>
                <w:sz w:val="18"/>
                <w:szCs w:val="18"/>
              </w:rPr>
              <w:t>国家税务总局公告</w:t>
            </w:r>
            <w:r w:rsidRPr="006F4143">
              <w:rPr>
                <w:rFonts w:ascii="����" w:eastAsia="宋体" w:hAnsi="����" w:cs="宋体"/>
                <w:b/>
                <w:bCs/>
                <w:color w:val="DF0000"/>
                <w:kern w:val="0"/>
                <w:sz w:val="18"/>
                <w:szCs w:val="18"/>
              </w:rPr>
              <w:t>2019</w:t>
            </w:r>
            <w:r w:rsidRPr="006F4143">
              <w:rPr>
                <w:rFonts w:ascii="����" w:eastAsia="宋体" w:hAnsi="����" w:cs="宋体"/>
                <w:b/>
                <w:bCs/>
                <w:color w:val="DF0000"/>
                <w:kern w:val="0"/>
                <w:sz w:val="18"/>
                <w:szCs w:val="18"/>
              </w:rPr>
              <w:t>年第</w:t>
            </w:r>
            <w:r w:rsidRPr="006F4143">
              <w:rPr>
                <w:rFonts w:ascii="����" w:eastAsia="宋体" w:hAnsi="����" w:cs="宋体"/>
                <w:b/>
                <w:bCs/>
                <w:color w:val="DF0000"/>
                <w:kern w:val="0"/>
                <w:sz w:val="18"/>
                <w:szCs w:val="18"/>
              </w:rPr>
              <w:t>4</w:t>
            </w:r>
            <w:r w:rsidRPr="006F4143">
              <w:rPr>
                <w:rFonts w:ascii="����" w:eastAsia="宋体" w:hAnsi="����" w:cs="宋体"/>
                <w:b/>
                <w:bCs/>
                <w:color w:val="DF0000"/>
                <w:kern w:val="0"/>
                <w:sz w:val="18"/>
                <w:szCs w:val="18"/>
              </w:rPr>
              <w:t>号</w:t>
            </w:r>
            <w:r w:rsidRPr="006F4143">
              <w:rPr>
                <w:rFonts w:ascii="����" w:eastAsia="宋体" w:hAnsi="����" w:cs="宋体"/>
                <w:b/>
                <w:bCs/>
                <w:color w:val="DF0000"/>
                <w:kern w:val="0"/>
                <w:sz w:val="18"/>
                <w:szCs w:val="18"/>
              </w:rPr>
              <w:t> </w:t>
            </w:r>
          </w:p>
        </w:tc>
      </w:tr>
    </w:tbl>
    <w:p w:rsidR="006F4143" w:rsidRPr="00D867EC" w:rsidRDefault="006F4143" w:rsidP="006F4143">
      <w:pPr>
        <w:widowControl/>
        <w:jc w:val="left"/>
        <w:rPr>
          <w:rFonts w:ascii="宋体" w:eastAsia="宋体" w:hAnsi="宋体" w:cs="宋体"/>
          <w:vanish/>
          <w:kern w:val="0"/>
          <w:sz w:val="24"/>
          <w:szCs w:val="24"/>
        </w:rPr>
      </w:pPr>
    </w:p>
    <w:tbl>
      <w:tblPr>
        <w:tblW w:w="4750" w:type="pct"/>
        <w:jc w:val="center"/>
        <w:tblCellSpacing w:w="0" w:type="dxa"/>
        <w:tblCellMar>
          <w:left w:w="0" w:type="dxa"/>
          <w:right w:w="0" w:type="dxa"/>
        </w:tblCellMar>
        <w:tblLook w:val="04A0"/>
      </w:tblPr>
      <w:tblGrid>
        <w:gridCol w:w="7891"/>
      </w:tblGrid>
      <w:tr w:rsidR="006F4143" w:rsidRPr="006F4143" w:rsidTr="006F4143">
        <w:trPr>
          <w:tblCellSpacing w:w="0" w:type="dxa"/>
          <w:jc w:val="center"/>
        </w:trPr>
        <w:tc>
          <w:tcPr>
            <w:tcW w:w="0" w:type="auto"/>
            <w:vAlign w:val="center"/>
            <w:hideMark/>
          </w:tcPr>
          <w:p w:rsidR="006F4143" w:rsidRPr="006F4143" w:rsidRDefault="006F4143" w:rsidP="00D867EC">
            <w:pPr>
              <w:widowControl/>
              <w:spacing w:before="100" w:beforeAutospacing="1" w:after="100" w:afterAutospacing="1" w:line="540" w:lineRule="atLeast"/>
              <w:ind w:firstLineChars="200" w:firstLine="480"/>
              <w:jc w:val="left"/>
              <w:rPr>
                <w:rFonts w:ascii="宋体" w:eastAsia="宋体" w:hAnsi="宋体" w:cs="宋体"/>
                <w:color w:val="000000"/>
                <w:kern w:val="0"/>
                <w:sz w:val="24"/>
                <w:szCs w:val="24"/>
              </w:rPr>
            </w:pPr>
            <w:r w:rsidRPr="006F4143">
              <w:rPr>
                <w:rFonts w:ascii="宋体" w:eastAsia="宋体" w:hAnsi="宋体" w:cs="宋体" w:hint="eastAsia"/>
                <w:color w:val="000000"/>
                <w:kern w:val="0"/>
                <w:sz w:val="24"/>
                <w:szCs w:val="24"/>
              </w:rPr>
              <w:t>按照《财政部 税务总局关于实施小微企业普惠性税收减免政策的通知》（财税〔2019〕13号）的规定，现将小规模纳税人月销售额10万元以下（含本数）免征增值税政策若干征管问题公告如下：</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一、小规模纳税人发生增值税应税销售行为，合计月销售额未超过10万元（以1个季度为1个纳税期的，季度销售额未超过30万元，下同）的，免征增值税。</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小规模纳税人发生增值税应税销售行为，合计月销售额超过10万元，但扣除本期发生的销售不动产的销售额后未超过10万元的，其销售货物、劳务、服务、无形资产取得的销售额免征增值税。</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二、适用增值税差额征税政策的小规模纳税人，以差额后的销售额确定是否可以享受本公告规定的免征增值税政策。</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《增值税纳税申报表（小规模纳税人适用）》中的“免税销售额”相关栏次，填写差额后的销售额。</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三、按固定期限纳税的小规模纳税人可以选择以1个月或1个季度为纳税期限，一经选择，一个会计年度内不得变更。</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四、《中华人民共和国增值税暂行条例实施细则》第九条所称的其他个人，采取一次性收取租金形式出租不动产取得的租金收入，可在对应的租赁期内平均分摊，分摊后的月租金收入未超过10万元的，免征增值税。</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五、转登记日前连续12个月（以1个月为1个纳税期）或者连续4个季度（以1个季度为1个纳税期）累计销售额未超过500万元的一般纳税人，在2019年12月31日前，可选择转登记为小规模纳税人。</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lastRenderedPageBreak/>
              <w:t xml:space="preserve">    </w:t>
            </w:r>
            <w:r w:rsidRPr="006F4143">
              <w:rPr>
                <w:rFonts w:ascii="宋体" w:eastAsia="宋体" w:hAnsi="宋体" w:cs="宋体" w:hint="eastAsia"/>
                <w:color w:val="000000"/>
                <w:kern w:val="0"/>
                <w:sz w:val="24"/>
                <w:szCs w:val="24"/>
              </w:rPr>
              <w:t>一般纳税人转登记为小规模纳税人的其他事宜，按照《国家税务总局关于统一小规模纳税人标准等若干增值税问题的公告》（国家税务总局公告2018年第18号）、《国家税务总局关于统一小规模纳税人标准有关出口退（免）税问题的公告》（国家税务总局公告2018年第20号）的相关规定执行。</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六、按照现行规定应当预缴增值税税款的小规模纳税人，凡在预缴地实现的月销售额未超过10万元的，当期无需预缴税款。本公告下发前已预缴税款的，可以向预缴地主管税务机关申请退还。</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七、小规模纳税人中的单位和个体工商户销售不动产，应按其纳税期、本公告第六条以及其他现行政策规定确定是否预缴增值税；其他个人销售不动产，继续按照现行规定征免增值税。</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八、小规模纳税人月销售额未超过10万元的，当期因开具增值税专用发票已经缴纳的税款，在增值税专用发票全部联次追回或者按规定开具红字专用发票后，可以向主管税务机关申请退还。</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九、小规模纳税人2019年1月份销售额未超过10万元（以1个季度为1个纳税期的，2019年第一季度销售额未超过30万元），但当期因代开普通发票已经缴纳的税款，可以在办理纳税申报时向主管税务机关申请退还。</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十、小规模纳税人月销售额超过10万元的，使用增值税发票管理系统开具增值税普通发票、机动车销售统一发票、增值税电子普通发票。</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已经使用增值税发票管理系统的小规模纳税人，月销售额未超过10万元的，可以继续使用现有税控设备开具发票；已经自行开具增值税专用发票的，可以继续自行开具增值税专用发票，并就开具增值税专用发票的销售额计算缴纳增值税。</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十一、本公告自2019年1月1日起施行。《国家税务总局关于全面推开营业税改征增值税试点有关税收征收管理事项的公告》（国家税务总局公</w:t>
            </w:r>
            <w:r w:rsidRPr="006F4143">
              <w:rPr>
                <w:rFonts w:ascii="宋体" w:eastAsia="宋体" w:hAnsi="宋体" w:cs="宋体" w:hint="eastAsia"/>
                <w:color w:val="000000"/>
                <w:kern w:val="0"/>
                <w:sz w:val="24"/>
                <w:szCs w:val="24"/>
              </w:rPr>
              <w:lastRenderedPageBreak/>
              <w:t>告2016年第23号）第三条第二项和第六条第四项、《国家税务总局关于明确营改增试点若干征管问题的公告》（国家税务总局公告2016年第26号）第三条、《国家税务总局关于营改增试点若干征管问题的公告》（国家税务总局公告2016年第53号）第二条和《国家税务总局关于小微企业免征增值税有关问题的公告》（国家税务总局公告2017年第52号）同时废止。</w:t>
            </w:r>
            <w:r w:rsidRPr="006F4143">
              <w:rPr>
                <w:rFonts w:ascii="宋体" w:eastAsia="宋体" w:hAnsi="宋体" w:cs="宋体" w:hint="eastAsia"/>
                <w:color w:val="000000"/>
                <w:kern w:val="0"/>
                <w:sz w:val="24"/>
                <w:szCs w:val="24"/>
              </w:rPr>
              <w:br/>
            </w:r>
            <w:r w:rsidR="00D867EC">
              <w:rPr>
                <w:rFonts w:ascii="宋体" w:eastAsia="宋体" w:hAnsi="宋体" w:cs="宋体" w:hint="eastAsia"/>
                <w:color w:val="000000"/>
                <w:kern w:val="0"/>
                <w:sz w:val="24"/>
                <w:szCs w:val="24"/>
              </w:rPr>
              <w:t xml:space="preserve">    </w:t>
            </w:r>
            <w:r w:rsidRPr="006F4143">
              <w:rPr>
                <w:rFonts w:ascii="宋体" w:eastAsia="宋体" w:hAnsi="宋体" w:cs="宋体" w:hint="eastAsia"/>
                <w:color w:val="000000"/>
                <w:kern w:val="0"/>
                <w:sz w:val="24"/>
                <w:szCs w:val="24"/>
              </w:rPr>
              <w:t>特此公告。</w:t>
            </w:r>
          </w:p>
          <w:p w:rsidR="006F4143" w:rsidRPr="006F4143" w:rsidRDefault="006F4143" w:rsidP="006F4143">
            <w:pPr>
              <w:widowControl/>
              <w:spacing w:before="100" w:beforeAutospacing="1" w:after="100" w:afterAutospacing="1" w:line="540" w:lineRule="atLeast"/>
              <w:jc w:val="left"/>
              <w:rPr>
                <w:rFonts w:ascii="宋体" w:eastAsia="宋体" w:hAnsi="宋体" w:cs="宋体"/>
                <w:color w:val="000000"/>
                <w:kern w:val="0"/>
                <w:sz w:val="24"/>
                <w:szCs w:val="24"/>
              </w:rPr>
            </w:pPr>
          </w:p>
          <w:p w:rsidR="006F4143" w:rsidRPr="006F4143" w:rsidRDefault="006F4143" w:rsidP="006F4143">
            <w:pPr>
              <w:widowControl/>
              <w:spacing w:before="100" w:beforeAutospacing="1" w:after="100" w:afterAutospacing="1" w:line="540" w:lineRule="atLeast"/>
              <w:jc w:val="right"/>
              <w:rPr>
                <w:rFonts w:ascii="宋体" w:eastAsia="宋体" w:hAnsi="宋体" w:cs="宋体"/>
                <w:color w:val="000000"/>
                <w:kern w:val="0"/>
                <w:sz w:val="24"/>
                <w:szCs w:val="24"/>
              </w:rPr>
            </w:pPr>
            <w:r w:rsidRPr="006F4143">
              <w:rPr>
                <w:rFonts w:ascii="宋体" w:eastAsia="宋体" w:hAnsi="宋体" w:cs="宋体" w:hint="eastAsia"/>
                <w:color w:val="000000"/>
                <w:kern w:val="0"/>
                <w:sz w:val="24"/>
                <w:szCs w:val="24"/>
              </w:rPr>
              <w:t>国家税务总局</w:t>
            </w:r>
            <w:r w:rsidRPr="006F4143">
              <w:rPr>
                <w:rFonts w:ascii="宋体" w:eastAsia="宋体" w:hAnsi="宋体" w:cs="宋体" w:hint="eastAsia"/>
                <w:color w:val="000000"/>
                <w:kern w:val="0"/>
                <w:sz w:val="24"/>
                <w:szCs w:val="24"/>
              </w:rPr>
              <w:br/>
              <w:t>2019年1月19日</w:t>
            </w:r>
          </w:p>
        </w:tc>
      </w:tr>
    </w:tbl>
    <w:p w:rsidR="006F4143" w:rsidRPr="006F4143" w:rsidRDefault="006F4143" w:rsidP="006F4143">
      <w:pPr>
        <w:widowControl/>
        <w:jc w:val="left"/>
        <w:rPr>
          <w:rFonts w:ascii="宋体" w:eastAsia="宋体" w:hAnsi="宋体" w:cs="宋体"/>
          <w:vanish/>
          <w:kern w:val="0"/>
          <w:sz w:val="24"/>
          <w:szCs w:val="24"/>
        </w:rPr>
      </w:pPr>
    </w:p>
    <w:tbl>
      <w:tblPr>
        <w:tblW w:w="4750" w:type="pct"/>
        <w:tblCellSpacing w:w="0" w:type="dxa"/>
        <w:tblCellMar>
          <w:left w:w="0" w:type="dxa"/>
          <w:right w:w="0" w:type="dxa"/>
        </w:tblCellMar>
        <w:tblLook w:val="04A0"/>
      </w:tblPr>
      <w:tblGrid>
        <w:gridCol w:w="7891"/>
      </w:tblGrid>
      <w:tr w:rsidR="006F4143" w:rsidRPr="006F4143" w:rsidTr="006F4143">
        <w:trPr>
          <w:tblCellSpacing w:w="0" w:type="dxa"/>
        </w:trPr>
        <w:tc>
          <w:tcPr>
            <w:tcW w:w="0" w:type="auto"/>
            <w:vAlign w:val="center"/>
            <w:hideMark/>
          </w:tcPr>
          <w:p w:rsidR="006F4143" w:rsidRPr="006F4143" w:rsidRDefault="006F4143" w:rsidP="006F4143">
            <w:pPr>
              <w:widowControl/>
              <w:spacing w:line="540" w:lineRule="atLeast"/>
              <w:jc w:val="left"/>
              <w:rPr>
                <w:rFonts w:ascii="����" w:eastAsia="宋体" w:hAnsi="����" w:cs="宋体" w:hint="eastAsia"/>
                <w:color w:val="000000"/>
                <w:kern w:val="0"/>
                <w:sz w:val="18"/>
                <w:szCs w:val="18"/>
              </w:rPr>
            </w:pPr>
            <w:r w:rsidRPr="006F4143">
              <w:rPr>
                <w:rFonts w:ascii="����" w:eastAsia="宋体" w:hAnsi="����" w:cs="宋体"/>
                <w:color w:val="000000"/>
                <w:kern w:val="0"/>
                <w:sz w:val="18"/>
                <w:szCs w:val="18"/>
              </w:rPr>
              <w:t> </w:t>
            </w:r>
          </w:p>
        </w:tc>
      </w:tr>
    </w:tbl>
    <w:p w:rsidR="005F24EC" w:rsidRDefault="005F24EC"/>
    <w:sectPr w:rsidR="005F24EC" w:rsidSect="008414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87" w:rsidRDefault="00EB7687" w:rsidP="006F4143">
      <w:r>
        <w:separator/>
      </w:r>
    </w:p>
  </w:endnote>
  <w:endnote w:type="continuationSeparator" w:id="1">
    <w:p w:rsidR="00EB7687" w:rsidRDefault="00EB7687" w:rsidP="006F4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87" w:rsidRDefault="00EB7687" w:rsidP="006F4143">
      <w:r>
        <w:separator/>
      </w:r>
    </w:p>
  </w:footnote>
  <w:footnote w:type="continuationSeparator" w:id="1">
    <w:p w:rsidR="00EB7687" w:rsidRDefault="00EB7687" w:rsidP="006F41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143"/>
    <w:rsid w:val="00241AC9"/>
    <w:rsid w:val="005F24EC"/>
    <w:rsid w:val="006F4143"/>
    <w:rsid w:val="00841408"/>
    <w:rsid w:val="00A8224A"/>
    <w:rsid w:val="00A97B52"/>
    <w:rsid w:val="00D867EC"/>
    <w:rsid w:val="00EB7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4143"/>
    <w:rPr>
      <w:sz w:val="18"/>
      <w:szCs w:val="18"/>
    </w:rPr>
  </w:style>
  <w:style w:type="paragraph" w:styleId="a4">
    <w:name w:val="footer"/>
    <w:basedOn w:val="a"/>
    <w:link w:val="Char0"/>
    <w:uiPriority w:val="99"/>
    <w:semiHidden/>
    <w:unhideWhenUsed/>
    <w:rsid w:val="006F41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4143"/>
    <w:rPr>
      <w:sz w:val="18"/>
      <w:szCs w:val="18"/>
    </w:rPr>
  </w:style>
  <w:style w:type="character" w:customStyle="1" w:styleId="apple-converted-space">
    <w:name w:val="apple-converted-space"/>
    <w:basedOn w:val="a0"/>
    <w:rsid w:val="006F4143"/>
  </w:style>
  <w:style w:type="character" w:styleId="a5">
    <w:name w:val="Hyperlink"/>
    <w:basedOn w:val="a0"/>
    <w:uiPriority w:val="99"/>
    <w:semiHidden/>
    <w:unhideWhenUsed/>
    <w:rsid w:val="006F4143"/>
    <w:rPr>
      <w:color w:val="0000FF"/>
      <w:u w:val="single"/>
    </w:rPr>
  </w:style>
  <w:style w:type="paragraph" w:styleId="a6">
    <w:name w:val="Normal (Web)"/>
    <w:basedOn w:val="a"/>
    <w:uiPriority w:val="99"/>
    <w:unhideWhenUsed/>
    <w:rsid w:val="006F41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7466140">
      <w:bodyDiv w:val="1"/>
      <w:marLeft w:val="0"/>
      <w:marRight w:val="0"/>
      <w:marTop w:val="0"/>
      <w:marBottom w:val="0"/>
      <w:divBdr>
        <w:top w:val="none" w:sz="0" w:space="0" w:color="auto"/>
        <w:left w:val="none" w:sz="0" w:space="0" w:color="auto"/>
        <w:bottom w:val="none" w:sz="0" w:space="0" w:color="auto"/>
        <w:right w:val="none" w:sz="0" w:space="0" w:color="auto"/>
      </w:divBdr>
      <w:divsChild>
        <w:div w:id="1685327733">
          <w:marLeft w:val="0"/>
          <w:marRight w:val="0"/>
          <w:marTop w:val="0"/>
          <w:marBottom w:val="0"/>
          <w:divBdr>
            <w:top w:val="none" w:sz="0" w:space="0" w:color="auto"/>
            <w:left w:val="none" w:sz="0" w:space="0" w:color="auto"/>
            <w:bottom w:val="none" w:sz="0" w:space="0" w:color="auto"/>
            <w:right w:val="none" w:sz="0" w:space="0" w:color="auto"/>
          </w:divBdr>
        </w:div>
        <w:div w:id="297031706">
          <w:marLeft w:val="0"/>
          <w:marRight w:val="0"/>
          <w:marTop w:val="0"/>
          <w:marBottom w:val="0"/>
          <w:divBdr>
            <w:top w:val="none" w:sz="0" w:space="0" w:color="auto"/>
            <w:left w:val="none" w:sz="0" w:space="0" w:color="auto"/>
            <w:bottom w:val="none" w:sz="0" w:space="0" w:color="auto"/>
            <w:right w:val="none" w:sz="0" w:space="0" w:color="auto"/>
          </w:divBdr>
        </w:div>
        <w:div w:id="21485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1393</Characters>
  <Application>Microsoft Office Word</Application>
  <DocSecurity>0</DocSecurity>
  <Lines>11</Lines>
  <Paragraphs>3</Paragraphs>
  <ScaleCrop>false</ScaleCrop>
  <Company>Microsoft</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全毅霞</cp:lastModifiedBy>
  <cp:revision>6</cp:revision>
  <dcterms:created xsi:type="dcterms:W3CDTF">2019-01-23T06:55:00Z</dcterms:created>
  <dcterms:modified xsi:type="dcterms:W3CDTF">2019-01-23T08:39:00Z</dcterms:modified>
</cp:coreProperties>
</file>