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GoBack"/>
      <w:r>
        <w:rPr>
          <w:rFonts w:hint="eastAsia"/>
        </w:rPr>
        <w:t>企业职工基本医疗保险缴费年限清算办事指南</w:t>
      </w:r>
    </w:p>
    <w:bookmarkEnd w:id="0"/>
    <w:tbl>
      <w:tblPr>
        <w:tblStyle w:val="4"/>
        <w:tblW w:w="612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
      <w:tblGrid>
        <w:gridCol w:w="945"/>
        <w:gridCol w:w="1959"/>
        <w:gridCol w:w="1401"/>
        <w:gridCol w:w="18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服务对象</w:t>
            </w:r>
          </w:p>
        </w:tc>
        <w:tc>
          <w:tcPr>
            <w:tcW w:w="5179" w:type="dxa"/>
            <w:gridSpan w:val="3"/>
            <w:noWrap w:val="0"/>
            <w:vAlign w:val="center"/>
          </w:tcPr>
          <w:p>
            <w:pPr>
              <w:pStyle w:val="5"/>
            </w:pPr>
            <w:r>
              <w:rPr>
                <w:rFonts w:hint="eastAsia"/>
              </w:rPr>
              <w:t>单位、个人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咨询电话</w:t>
            </w:r>
          </w:p>
        </w:tc>
        <w:tc>
          <w:tcPr>
            <w:tcW w:w="1959" w:type="dxa"/>
            <w:noWrap w:val="0"/>
            <w:vAlign w:val="center"/>
          </w:tcPr>
          <w:p>
            <w:pPr>
              <w:pStyle w:val="5"/>
              <w:rPr>
                <w:rFonts w:hint="eastAsia"/>
              </w:rPr>
            </w:pPr>
            <w:r>
              <w:rPr>
                <w:rFonts w:hint="eastAsia"/>
              </w:rPr>
              <w:t>0816-2340701</w:t>
            </w:r>
          </w:p>
        </w:tc>
        <w:tc>
          <w:tcPr>
            <w:tcW w:w="1401" w:type="dxa"/>
            <w:noWrap w:val="0"/>
            <w:vAlign w:val="center"/>
          </w:tcPr>
          <w:p>
            <w:pPr>
              <w:pStyle w:val="5"/>
            </w:pPr>
            <w:r>
              <w:rPr>
                <w:rFonts w:hint="eastAsia"/>
              </w:rPr>
              <w:t>监督投诉电话</w:t>
            </w:r>
          </w:p>
        </w:tc>
        <w:tc>
          <w:tcPr>
            <w:tcW w:w="1819" w:type="dxa"/>
            <w:noWrap w:val="0"/>
            <w:vAlign w:val="center"/>
          </w:tcPr>
          <w:p>
            <w:pPr>
              <w:pStyle w:val="5"/>
            </w:pPr>
            <w:r>
              <w:rPr>
                <w:rFonts w:hint="eastAsia"/>
              </w:rPr>
              <w:t>0816-2266697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办理形式</w:t>
            </w:r>
          </w:p>
        </w:tc>
        <w:tc>
          <w:tcPr>
            <w:tcW w:w="5179" w:type="dxa"/>
            <w:gridSpan w:val="3"/>
            <w:noWrap w:val="0"/>
            <w:vAlign w:val="center"/>
          </w:tcPr>
          <w:p>
            <w:pPr>
              <w:pStyle w:val="5"/>
              <w:jc w:val="both"/>
            </w:pPr>
            <w:r>
              <w:rPr>
                <w:rFonts w:hint="eastAsia"/>
              </w:rPr>
              <w:t>前台受理、后台办结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服务内容</w:t>
            </w:r>
          </w:p>
        </w:tc>
        <w:tc>
          <w:tcPr>
            <w:tcW w:w="5179" w:type="dxa"/>
            <w:gridSpan w:val="3"/>
            <w:noWrap w:val="0"/>
            <w:vAlign w:val="center"/>
          </w:tcPr>
          <w:p>
            <w:pPr>
              <w:pStyle w:val="5"/>
              <w:jc w:val="both"/>
            </w:pPr>
            <w:r>
              <w:rPr>
                <w:rFonts w:hint="eastAsia"/>
              </w:rPr>
              <w:t>医疗保险缴费年限清算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办理时间、地点</w:t>
            </w:r>
          </w:p>
        </w:tc>
        <w:tc>
          <w:tcPr>
            <w:tcW w:w="5179" w:type="dxa"/>
            <w:gridSpan w:val="3"/>
            <w:noWrap w:val="0"/>
            <w:vAlign w:val="center"/>
          </w:tcPr>
          <w:p>
            <w:pPr>
              <w:pStyle w:val="5"/>
              <w:jc w:val="both"/>
            </w:pPr>
            <w:r>
              <w:rPr>
                <w:rFonts w:hint="eastAsia"/>
              </w:rPr>
              <w:t>受</w:t>
            </w:r>
            <w:r>
              <w:t>理时间：</w:t>
            </w:r>
            <w:r>
              <w:rPr>
                <w:rFonts w:hint="eastAsia"/>
              </w:rPr>
              <w:t>工作日</w:t>
            </w:r>
            <w:r>
              <w:t>（上午9：00-12:00，下午13：00-17:00）。</w:t>
            </w:r>
          </w:p>
          <w:p>
            <w:pPr>
              <w:pStyle w:val="5"/>
              <w:jc w:val="both"/>
            </w:pPr>
            <w:r>
              <w:t>办理地点：</w:t>
            </w:r>
            <w:r>
              <w:rPr>
                <w:rFonts w:hint="eastAsia"/>
              </w:rPr>
              <w:t>绵阳市涪城区泗水巷48号社保服务大厅一楼110室10号窗口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办理时限</w:t>
            </w:r>
          </w:p>
        </w:tc>
        <w:tc>
          <w:tcPr>
            <w:tcW w:w="5179" w:type="dxa"/>
            <w:gridSpan w:val="3"/>
            <w:noWrap w:val="0"/>
            <w:vAlign w:val="center"/>
          </w:tcPr>
          <w:p>
            <w:pPr>
              <w:pStyle w:val="5"/>
              <w:jc w:val="both"/>
            </w:pPr>
            <w:r>
              <w:rPr>
                <w:rFonts w:hint="eastAsia"/>
              </w:rPr>
              <w:t>20个工作日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申请条件</w:t>
            </w:r>
          </w:p>
        </w:tc>
        <w:tc>
          <w:tcPr>
            <w:tcW w:w="5179" w:type="dxa"/>
            <w:gridSpan w:val="3"/>
            <w:noWrap w:val="0"/>
            <w:vAlign w:val="center"/>
          </w:tcPr>
          <w:p>
            <w:pPr>
              <w:pStyle w:val="5"/>
              <w:jc w:val="both"/>
            </w:pPr>
            <w:r>
              <w:rPr>
                <w:rFonts w:hint="eastAsia"/>
              </w:rPr>
              <w:t>涪城区已办理养老保险退休且退休前已参加城镇职工医疗保险的人员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申请材料</w:t>
            </w:r>
          </w:p>
        </w:tc>
        <w:tc>
          <w:tcPr>
            <w:tcW w:w="5179" w:type="dxa"/>
            <w:gridSpan w:val="3"/>
            <w:noWrap w:val="0"/>
            <w:vAlign w:val="center"/>
          </w:tcPr>
          <w:p>
            <w:pPr>
              <w:pStyle w:val="5"/>
              <w:jc w:val="both"/>
              <w:rPr>
                <w:rFonts w:hint="eastAsia"/>
              </w:rPr>
            </w:pPr>
            <w:r>
              <w:rPr>
                <w:rFonts w:hint="eastAsia"/>
              </w:rPr>
              <w:t>1.养老退休审批表或养老退休待遇计算表原件及复印件</w:t>
            </w:r>
          </w:p>
          <w:p>
            <w:pPr>
              <w:pStyle w:val="5"/>
              <w:jc w:val="both"/>
              <w:rPr>
                <w:rFonts w:hint="eastAsia"/>
              </w:rPr>
            </w:pPr>
            <w:r>
              <w:rPr>
                <w:rFonts w:hint="eastAsia"/>
              </w:rPr>
              <w:t>2.身份证原件及复印件</w:t>
            </w:r>
          </w:p>
          <w:p>
            <w:pPr>
              <w:pStyle w:val="5"/>
              <w:jc w:val="both"/>
              <w:rPr>
                <w:rFonts w:hint="eastAsia"/>
              </w:rPr>
            </w:pPr>
            <w:r>
              <w:rPr>
                <w:rFonts w:hint="eastAsia"/>
              </w:rPr>
              <w:t>3.职工养老保险登记卡原件</w:t>
            </w:r>
          </w:p>
          <w:p>
            <w:pPr>
              <w:pStyle w:val="5"/>
              <w:jc w:val="both"/>
              <w:rPr>
                <w:rFonts w:hint="eastAsia"/>
              </w:rPr>
            </w:pPr>
            <w:r>
              <w:rPr>
                <w:rFonts w:hint="eastAsia"/>
              </w:rPr>
              <w:t>4.医疗历年缴费发票原件及复印件</w:t>
            </w:r>
          </w:p>
          <w:p>
            <w:pPr>
              <w:pStyle w:val="5"/>
              <w:jc w:val="both"/>
            </w:pPr>
            <w:r>
              <w:rPr>
                <w:rFonts w:hint="eastAsia"/>
              </w:rPr>
              <w:t>5.解除劳动合同公证书原件及复印件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办理流程</w:t>
            </w:r>
          </w:p>
        </w:tc>
        <w:tc>
          <w:tcPr>
            <w:tcW w:w="5179" w:type="dxa"/>
            <w:gridSpan w:val="3"/>
            <w:noWrap w:val="0"/>
            <w:vAlign w:val="center"/>
          </w:tcPr>
          <w:p>
            <w:pPr>
              <w:pStyle w:val="5"/>
              <w:jc w:val="both"/>
            </w:pPr>
            <w:r>
              <w:rPr>
                <w:rFonts w:hint="eastAsia"/>
                <w:lang w:val="en-US" w:eastAsia="zh-CN"/>
              </w:rPr>
              <w:t>1.</w:t>
            </w:r>
            <w:r>
              <w:rPr>
                <w:rFonts w:hint="eastAsia"/>
              </w:rPr>
              <w:t>110室2号 窗口前台受理、初审资料</w:t>
            </w:r>
          </w:p>
          <w:p>
            <w:pPr>
              <w:pStyle w:val="5"/>
              <w:jc w:val="both"/>
            </w:pPr>
            <w:r>
              <w:rPr>
                <w:rFonts w:hint="eastAsia"/>
                <w:lang w:val="en-US" w:eastAsia="zh-CN"/>
              </w:rPr>
              <w:t>2.</w:t>
            </w:r>
            <w:r>
              <w:rPr>
                <w:rFonts w:hint="eastAsia"/>
              </w:rPr>
              <w:t>20工作日内，经办人员查询相关凭证后，前台打印《缴费通知单》并交股室负责人审核</w:t>
            </w:r>
          </w:p>
          <w:p>
            <w:pPr>
              <w:pStyle w:val="5"/>
              <w:jc w:val="both"/>
            </w:pPr>
            <w:r>
              <w:rPr>
                <w:rFonts w:hint="eastAsia"/>
              </w:rPr>
              <w:t>3.前台经办人员通知申请人申领《缴费通知单》，并办理缴费事宜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57" w:type="dxa"/>
            <w:bottom w:w="28" w:type="dxa"/>
            <w:right w:w="57" w:type="dxa"/>
          </w:tblCellMar>
        </w:tblPrEx>
        <w:trPr>
          <w:jc w:val="center"/>
        </w:trPr>
        <w:tc>
          <w:tcPr>
            <w:tcW w:w="945" w:type="dxa"/>
            <w:noWrap w:val="0"/>
            <w:vAlign w:val="center"/>
          </w:tcPr>
          <w:p>
            <w:pPr>
              <w:pStyle w:val="5"/>
            </w:pPr>
            <w:r>
              <w:rPr>
                <w:rFonts w:hint="eastAsia"/>
              </w:rPr>
              <w:t>设定依据</w:t>
            </w:r>
          </w:p>
        </w:tc>
        <w:tc>
          <w:tcPr>
            <w:tcW w:w="5179" w:type="dxa"/>
            <w:gridSpan w:val="3"/>
            <w:noWrap w:val="0"/>
            <w:vAlign w:val="center"/>
          </w:tcPr>
          <w:p>
            <w:pPr>
              <w:pStyle w:val="5"/>
              <w:jc w:val="both"/>
              <w:rPr>
                <w:rFonts w:hint="eastAsia"/>
              </w:rPr>
            </w:pPr>
            <w:r>
              <w:rPr>
                <w:rFonts w:hint="eastAsia"/>
                <w:lang w:val="en-US" w:eastAsia="zh-CN"/>
              </w:rPr>
              <w:t>1.</w:t>
            </w:r>
            <w:r>
              <w:rPr>
                <w:rFonts w:hint="eastAsia"/>
              </w:rPr>
              <w:t>参加职工基本医疗保险的个人，达到法定退休年龄时累计缴费达到国家规定年限的，退休后不再缴纳基本医疗保险费，按照国家规定享受基本医疗保险待遇；未达到国家规定年限的，可以缴费至国家规定年限</w:t>
            </w:r>
          </w:p>
          <w:p>
            <w:pPr>
              <w:pStyle w:val="5"/>
              <w:jc w:val="both"/>
              <w:rPr>
                <w:rFonts w:hint="eastAsia"/>
              </w:rPr>
            </w:pPr>
            <w:r>
              <w:rPr>
                <w:rFonts w:hint="eastAsia"/>
              </w:rPr>
              <w:t>2.绵阳市人民政府令第1号</w:t>
            </w:r>
          </w:p>
          <w:p>
            <w:pPr>
              <w:pStyle w:val="5"/>
              <w:jc w:val="both"/>
              <w:rPr>
                <w:rFonts w:hint="eastAsia"/>
              </w:rPr>
            </w:pPr>
            <w:r>
              <w:rPr>
                <w:rFonts w:hint="eastAsia"/>
              </w:rPr>
              <w:t>累计缴费缴费年限满20年，办理了医疗保险退休手续的参保人员不再缴纳基本医疗保险费，执行医疗保险退休待遇。</w:t>
            </w:r>
          </w:p>
          <w:p>
            <w:pPr>
              <w:pStyle w:val="5"/>
              <w:jc w:val="both"/>
            </w:pPr>
            <w:r>
              <w:rPr>
                <w:rFonts w:hint="eastAsia"/>
              </w:rPr>
              <w:t>未满20年，可按规定补足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1479A"/>
    <w:rsid w:val="6A01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Times New Roman" w:cs="Times New Roman"/>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qFormat/>
    <w:uiPriority w:val="0"/>
    <w:pPr>
      <w:pageBreakBefore/>
      <w:widowControl w:val="0"/>
      <w:jc w:val="center"/>
    </w:pPr>
    <w:rPr>
      <w:rFonts w:ascii="宋体" w:hAnsi="宋体" w:eastAsia="方正小标宋简体" w:cs="Times New Roman"/>
      <w:sz w:val="36"/>
      <w:szCs w:val="32"/>
      <w:lang w:val="en-US" w:eastAsia="zh-CN" w:bidi="ar-SA"/>
    </w:rPr>
  </w:style>
  <w:style w:type="paragraph" w:customStyle="1" w:styleId="5">
    <w:name w:val="表格"/>
    <w:basedOn w:val="1"/>
    <w:uiPriority w:val="0"/>
    <w:pPr>
      <w:jc w:val="center"/>
    </w:pPr>
    <w:rPr>
      <w:rFonts w:eastAsia="宋体" w:cs="宋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2019-02-20T02:58:00Z</dcterms:created>
  <dc:creator>涛声.依旧</dc:creator>
  <cp:lastModifiedBy>涛声.依旧</cp:lastModifiedBy>
  <dcterms:modified xsi:type="dcterms:W3CDTF">2019-02-20T02:58:44Z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