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第三季度</w:t>
      </w:r>
      <w:r>
        <w:rPr>
          <w:rFonts w:hint="eastAsia" w:ascii="方正小标宋简体" w:hAnsi="宋体" w:eastAsia="方正小标宋简体"/>
          <w:sz w:val="32"/>
          <w:szCs w:val="32"/>
        </w:rPr>
        <w:t>城市供水水质检测结果报表</w:t>
      </w:r>
    </w:p>
    <w:p>
      <w:pPr>
        <w:spacing w:line="640" w:lineRule="exact"/>
        <w:rPr>
          <w:rFonts w:hint="eastAsia" w:ascii="方正小标宋简体" w:hAnsi="宋体" w:eastAsia="方正小标宋简体"/>
          <w:sz w:val="44"/>
          <w:szCs w:val="44"/>
          <w:lang w:val="en-US"/>
        </w:rPr>
      </w:pPr>
      <w:r>
        <w:rPr>
          <w:rFonts w:hint="eastAsia"/>
        </w:rPr>
        <w:t>监测单位：绵阳市</w:t>
      </w:r>
      <w:r>
        <w:rPr>
          <w:rFonts w:hint="eastAsia"/>
          <w:lang w:eastAsia="zh-CN"/>
        </w:rPr>
        <w:t>涪城区</w:t>
      </w:r>
      <w:r>
        <w:rPr>
          <w:rFonts w:hint="eastAsia"/>
        </w:rPr>
        <w:t>疾病预防控制中心                                                                  填报时间：201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09.18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725"/>
        <w:gridCol w:w="1339"/>
        <w:gridCol w:w="1294"/>
        <w:gridCol w:w="1294"/>
        <w:gridCol w:w="1294"/>
        <w:gridCol w:w="1294"/>
        <w:gridCol w:w="1294"/>
        <w:gridCol w:w="129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检测项目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国家卫生标准限值</w:t>
            </w:r>
          </w:p>
        </w:tc>
        <w:tc>
          <w:tcPr>
            <w:tcW w:w="10402" w:type="dxa"/>
            <w:gridSpan w:val="8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监测点检测结果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憩园休闲中心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城郊畜牧兽医站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绵阳八中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成绵路小学滨江校区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区卫计局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eastAsia="zh-CN"/>
              </w:rPr>
              <w:t>区政府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安昌路小学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菌落总数(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CFU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/ml)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总大肠菌群(MPN/100ml)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未检出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色度（铂钴色度单位）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浑浊度(NTU)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＜1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水源与净水技术条件限制时为3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臭和味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无异臭、异味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肉眼可见物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游离氯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≥0.05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0.27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0.07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0.09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二氧化氯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≥0.02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耗氧量(O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,mg/L)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0.46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0.75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0.29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0.46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氨氮（N,mg/L）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0.5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说明：国家卫生标准限值参照《生活饮用水卫生标准》GB 5749-2006。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填表人：                                                                  领导签字：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第三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季度</w:t>
      </w:r>
      <w:r>
        <w:rPr>
          <w:rFonts w:hint="eastAsia" w:ascii="方正小标宋简体" w:hAnsi="宋体" w:eastAsia="方正小标宋简体"/>
          <w:sz w:val="32"/>
          <w:szCs w:val="32"/>
        </w:rPr>
        <w:t>城市供水水质检测结果报表</w:t>
      </w:r>
    </w:p>
    <w:p>
      <w:pPr>
        <w:spacing w:line="64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/>
        </w:rPr>
        <w:t>监测单位：绵阳市</w:t>
      </w:r>
      <w:r>
        <w:rPr>
          <w:rFonts w:hint="eastAsia"/>
          <w:lang w:eastAsia="zh-CN"/>
        </w:rPr>
        <w:t>涪城区</w:t>
      </w:r>
      <w:r>
        <w:rPr>
          <w:rFonts w:hint="eastAsia"/>
        </w:rPr>
        <w:t>疾病预防控制中心                                                                  填报时间：2018.09.18</w:t>
      </w:r>
    </w:p>
    <w:tbl>
      <w:tblPr>
        <w:tblStyle w:val="6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902"/>
        <w:gridCol w:w="1434"/>
        <w:gridCol w:w="1433"/>
        <w:gridCol w:w="1434"/>
        <w:gridCol w:w="1434"/>
        <w:gridCol w:w="1434"/>
        <w:gridCol w:w="1434"/>
        <w:gridCol w:w="1432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69" w:hRule="atLeast"/>
        </w:trPr>
        <w:tc>
          <w:tcPr>
            <w:tcW w:w="2258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检测项目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国家卫生标准限值</w:t>
            </w:r>
          </w:p>
        </w:tc>
        <w:tc>
          <w:tcPr>
            <w:tcW w:w="10035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监测点检测结果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绵投控股公司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市骨科医院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移动公司花园营业厅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绵阳国税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绵阳二中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菌落总数(CFU/ml)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＜100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总大肠菌群(MPN/100ml)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色度（铂钴色度单位）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＜15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浑浊度(NTU)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＜1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水源与净水技术条件限制时为3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臭和味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肉眼可见物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 xml:space="preserve">游离氯(mg/L) 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≥0.05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0.29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0.25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0.28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0.58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0.28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0.28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二氧化氯(mg/L)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≥0.02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耗氧量(O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,mg/L)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＜3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0.41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333333"/>
                <w:kern w:val="0"/>
                <w:szCs w:val="21"/>
                <w:lang w:val="en-US" w:eastAsia="zh-CN"/>
              </w:rPr>
              <w:t>0.33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氨氮（N,mg/L）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20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说明：国家卫生标准限值参照《生活饮用水卫生标准》GB 5749-2006。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填表人：                                                                   领导签字：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36A94"/>
    <w:rsid w:val="115267C2"/>
    <w:rsid w:val="13784AFA"/>
    <w:rsid w:val="1F3F34E9"/>
    <w:rsid w:val="2E027FDE"/>
    <w:rsid w:val="2E7833D0"/>
    <w:rsid w:val="39322612"/>
    <w:rsid w:val="3F226CB9"/>
    <w:rsid w:val="4ED4505D"/>
    <w:rsid w:val="5E936A94"/>
    <w:rsid w:val="75435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2018-03-19T09:12:00Z</dcterms:created>
  <dc:creator>距离1414653902</dc:creator>
  <cp:lastModifiedBy>橙hong</cp:lastModifiedBy>
  <dcterms:modified xsi:type="dcterms:W3CDTF">2018-09-21T02:00:55Z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