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20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18</w:t>
      </w:r>
      <w:r>
        <w:rPr>
          <w:rFonts w:hint="eastAsia" w:ascii="方正小标宋简体" w:hAnsi="宋体" w:eastAsia="方正小标宋简体"/>
          <w:sz w:val="32"/>
          <w:szCs w:val="32"/>
        </w:rPr>
        <w:t>年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第一季度</w:t>
      </w:r>
      <w:r>
        <w:rPr>
          <w:rFonts w:hint="eastAsia" w:ascii="方正小标宋简体" w:hAnsi="宋体" w:eastAsia="方正小标宋简体"/>
          <w:sz w:val="32"/>
          <w:szCs w:val="32"/>
        </w:rPr>
        <w:t>城市供水水质检测结果报表</w:t>
      </w:r>
    </w:p>
    <w:p>
      <w:pPr>
        <w:spacing w:line="640" w:lineRule="exac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/>
        </w:rPr>
        <w:t>监测单位：绵阳市</w:t>
      </w:r>
      <w:r>
        <w:rPr>
          <w:rFonts w:hint="eastAsia"/>
          <w:lang w:eastAsia="zh-CN"/>
        </w:rPr>
        <w:t>涪城区</w:t>
      </w:r>
      <w:r>
        <w:rPr>
          <w:rFonts w:hint="eastAsia"/>
        </w:rPr>
        <w:t>疾病预防控制中心                                                                  填报时间：201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03.19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725"/>
        <w:gridCol w:w="1339"/>
        <w:gridCol w:w="1294"/>
        <w:gridCol w:w="1294"/>
        <w:gridCol w:w="1294"/>
        <w:gridCol w:w="1294"/>
        <w:gridCol w:w="1294"/>
        <w:gridCol w:w="1294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Merge w:val="restart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检测项目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国家卫生标准限值</w:t>
            </w:r>
          </w:p>
        </w:tc>
        <w:tc>
          <w:tcPr>
            <w:tcW w:w="10402" w:type="dxa"/>
            <w:gridSpan w:val="8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监测点检测结果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Merge w:val="continue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憩园休闲中心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长虹世纪城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城西派出所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移动公司花园营业厅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花园小区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工区派出所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成绵路小学滨江校区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区卫计局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菌落总数(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CFU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/ml)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＜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总大肠菌群(MPN/100ml)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未检出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色度（铂钴色度单位）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＜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＜5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浑浊度(NTU)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eastAsia"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＜1</w:t>
            </w:r>
          </w:p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水源与净水技术条件限制时为3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＜0.5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臭和味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无异臭、异味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无异臭、异味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无异臭、异味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无异臭、异味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无异臭、异味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无异臭、异味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无异臭、异味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无异臭、异味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肉眼可见物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游离氯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(mg/L)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eastAsia"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管网末梢水</w:t>
            </w:r>
          </w:p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≥0.05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Arial" w:hAnsi="Arial" w:cs="Arial"/>
                <w:color w:val="333333"/>
                <w:kern w:val="0"/>
                <w:szCs w:val="21"/>
                <w:lang w:val="en-US" w:eastAsia="zh-CN"/>
              </w:rPr>
              <w:t>0.48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Arial" w:hAnsi="Arial" w:cs="Arial"/>
                <w:color w:val="333333"/>
                <w:kern w:val="0"/>
                <w:szCs w:val="21"/>
                <w:lang w:val="en-US" w:eastAsia="zh-CN"/>
              </w:rPr>
              <w:t>0.59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Arial" w:hAnsi="Arial" w:cs="Arial"/>
                <w:color w:val="333333"/>
                <w:kern w:val="0"/>
                <w:szCs w:val="21"/>
                <w:lang w:val="en-US" w:eastAsia="zh-CN"/>
              </w:rPr>
              <w:t>0.51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Arial" w:hAnsi="Arial" w:cs="Arial"/>
                <w:color w:val="333333"/>
                <w:kern w:val="0"/>
                <w:szCs w:val="21"/>
                <w:lang w:val="en-US" w:eastAsia="zh-CN"/>
              </w:rPr>
              <w:t>0.44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Arial" w:hAnsi="Arial" w:cs="Arial"/>
                <w:color w:val="333333"/>
                <w:kern w:val="0"/>
                <w:szCs w:val="21"/>
                <w:lang w:val="en-US" w:eastAsia="zh-CN"/>
              </w:rPr>
              <w:t>0.61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Arial" w:hAnsi="Arial" w:cs="Arial"/>
                <w:color w:val="333333"/>
                <w:kern w:val="0"/>
                <w:szCs w:val="21"/>
                <w:lang w:val="en-US" w:eastAsia="zh-CN"/>
              </w:rPr>
              <w:t>0.36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Arial" w:hAnsi="Arial" w:cs="Arial"/>
                <w:color w:val="333333"/>
                <w:kern w:val="0"/>
                <w:szCs w:val="21"/>
                <w:lang w:val="en-US" w:eastAsia="zh-CN"/>
              </w:rPr>
              <w:t>0.28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Arial" w:hAnsi="Arial" w:cs="Arial"/>
                <w:color w:val="333333"/>
                <w:kern w:val="0"/>
                <w:szCs w:val="21"/>
                <w:lang w:val="en-US" w:eastAsia="zh-CN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二氧化氯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(mg/L)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eastAsia"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管网末梢水</w:t>
            </w:r>
          </w:p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≥0.02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耗氧量(O2,mg/L)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＜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Arial" w:hAnsi="Arial" w:cs="Arial"/>
                <w:color w:val="333333"/>
                <w:kern w:val="0"/>
                <w:szCs w:val="21"/>
                <w:lang w:val="en-US" w:eastAsia="zh-CN"/>
              </w:rPr>
              <w:t>0.54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Arial" w:hAnsi="Arial" w:cs="Arial"/>
                <w:color w:val="333333"/>
                <w:kern w:val="0"/>
                <w:szCs w:val="21"/>
                <w:lang w:val="en-US" w:eastAsia="zh-CN"/>
              </w:rPr>
              <w:t>0.50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Arial" w:hAnsi="Arial" w:cs="Arial"/>
                <w:color w:val="333333"/>
                <w:kern w:val="0"/>
                <w:szCs w:val="21"/>
                <w:lang w:val="en-US" w:eastAsia="zh-CN"/>
              </w:rPr>
              <w:t>0.54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Arial" w:hAnsi="Arial" w:cs="Arial"/>
                <w:color w:val="333333"/>
                <w:kern w:val="0"/>
                <w:szCs w:val="21"/>
                <w:lang w:val="en-US" w:eastAsia="zh-CN"/>
              </w:rPr>
              <w:t>0.50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Arial" w:hAnsi="Arial" w:cs="Arial"/>
                <w:color w:val="333333"/>
                <w:kern w:val="0"/>
                <w:szCs w:val="21"/>
                <w:lang w:val="en-US" w:eastAsia="zh-CN"/>
              </w:rPr>
              <w:t>0.46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Arial" w:hAnsi="Arial" w:cs="Arial"/>
                <w:color w:val="333333"/>
                <w:kern w:val="0"/>
                <w:szCs w:val="21"/>
                <w:lang w:val="en-US" w:eastAsia="zh-CN"/>
              </w:rPr>
              <w:t>0.54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Arial" w:hAnsi="Arial" w:cs="Arial"/>
                <w:color w:val="333333"/>
                <w:kern w:val="0"/>
                <w:szCs w:val="21"/>
                <w:lang w:val="en-US" w:eastAsia="zh-CN"/>
              </w:rPr>
              <w:t>0.46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Arial" w:hAnsi="Arial" w:cs="Arial"/>
                <w:color w:val="333333"/>
                <w:kern w:val="0"/>
                <w:szCs w:val="21"/>
                <w:lang w:val="en-US" w:eastAsia="zh-CN"/>
              </w:rPr>
              <w:t>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氨氮（N,mg/L）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＜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0.5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＜0.10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＜0.10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＜0.10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＜0.10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＜0.10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＜0.10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＜0.10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0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说明：国家卫生标准限值参照《生活饮用水卫生标准》GB 5749-2006。</w:t>
            </w:r>
          </w:p>
        </w:tc>
      </w:tr>
    </w:tbl>
    <w:p>
      <w:pPr>
        <w:ind w:firstLine="420" w:firstLineChars="200"/>
        <w:rPr>
          <w:rFonts w:hint="eastAsia"/>
        </w:rPr>
      </w:pPr>
      <w:r>
        <w:rPr>
          <w:rFonts w:hint="eastAsia"/>
        </w:rPr>
        <w:t>填表人：                                                                  领导签字：</w:t>
      </w:r>
    </w:p>
    <w:p>
      <w:pPr>
        <w:spacing w:line="64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方正小标宋简体" w:hAnsi="宋体" w:eastAsia="方正小标宋简体"/>
          <w:sz w:val="32"/>
          <w:szCs w:val="32"/>
        </w:rPr>
        <w:t>20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18</w:t>
      </w:r>
      <w:r>
        <w:rPr>
          <w:rFonts w:hint="eastAsia" w:ascii="方正小标宋简体" w:hAnsi="宋体" w:eastAsia="方正小标宋简体"/>
          <w:sz w:val="32"/>
          <w:szCs w:val="32"/>
        </w:rPr>
        <w:t>年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第一季度</w:t>
      </w:r>
      <w:r>
        <w:rPr>
          <w:rFonts w:hint="eastAsia" w:ascii="方正小标宋简体" w:hAnsi="宋体" w:eastAsia="方正小标宋简体"/>
          <w:sz w:val="32"/>
          <w:szCs w:val="32"/>
        </w:rPr>
        <w:t>城市供水水质检测结果报表</w:t>
      </w:r>
    </w:p>
    <w:p>
      <w:pPr>
        <w:spacing w:line="640" w:lineRule="exac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/>
        </w:rPr>
        <w:t>监测单位：绵阳市</w:t>
      </w:r>
      <w:r>
        <w:rPr>
          <w:rFonts w:hint="eastAsia"/>
          <w:lang w:eastAsia="zh-CN"/>
        </w:rPr>
        <w:t>涪城区</w:t>
      </w:r>
      <w:r>
        <w:rPr>
          <w:rFonts w:hint="eastAsia"/>
        </w:rPr>
        <w:t>疾病预防控制中心                                                                  填报时间：201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03.19</w:t>
      </w:r>
    </w:p>
    <w:tbl>
      <w:tblPr>
        <w:tblStyle w:val="6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1899"/>
        <w:gridCol w:w="1432"/>
        <w:gridCol w:w="1431"/>
        <w:gridCol w:w="1432"/>
        <w:gridCol w:w="1432"/>
        <w:gridCol w:w="1432"/>
        <w:gridCol w:w="1432"/>
        <w:gridCol w:w="1431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38" w:hRule="atLeast"/>
        </w:trPr>
        <w:tc>
          <w:tcPr>
            <w:tcW w:w="2255" w:type="dxa"/>
            <w:vMerge w:val="restart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检测项目</w:t>
            </w:r>
          </w:p>
        </w:tc>
        <w:tc>
          <w:tcPr>
            <w:tcW w:w="1899" w:type="dxa"/>
            <w:vMerge w:val="restart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国家卫生标准限值</w:t>
            </w:r>
          </w:p>
        </w:tc>
        <w:tc>
          <w:tcPr>
            <w:tcW w:w="10022" w:type="dxa"/>
            <w:gridSpan w:val="7"/>
          </w:tcPr>
          <w:p>
            <w:pPr>
              <w:jc w:val="center"/>
              <w:rPr>
                <w:rFonts w:hint="eastAsia"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监测点检测结果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255" w:type="dxa"/>
            <w:vMerge w:val="continue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899" w:type="dxa"/>
            <w:vMerge w:val="continue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市委党校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区政府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市中心血站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市骨科医院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安昌路小学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25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菌落总数(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CFU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/ml)</w:t>
            </w:r>
          </w:p>
        </w:tc>
        <w:tc>
          <w:tcPr>
            <w:tcW w:w="1899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＜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5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总大肠菌群(MPN/100ml)</w:t>
            </w:r>
          </w:p>
        </w:tc>
        <w:tc>
          <w:tcPr>
            <w:tcW w:w="1899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未检出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25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色度（铂钴色度单位）</w:t>
            </w:r>
          </w:p>
        </w:tc>
        <w:tc>
          <w:tcPr>
            <w:tcW w:w="1899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＜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Style w:val="9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Style w:val="9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Style w:val="9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Style w:val="9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Style w:val="9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Style w:val="9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Style w:val="9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25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浑浊度(NTU)</w:t>
            </w:r>
          </w:p>
        </w:tc>
        <w:tc>
          <w:tcPr>
            <w:tcW w:w="1899" w:type="dxa"/>
            <w:vAlign w:val="center"/>
          </w:tcPr>
          <w:p>
            <w:pPr>
              <w:rPr>
                <w:rFonts w:hint="eastAsia"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＜1</w:t>
            </w:r>
          </w:p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水源与净水技术条件限制时为3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Style w:val="9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Style w:val="9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Style w:val="9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Style w:val="9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Style w:val="9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Style w:val="9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Style w:val="9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25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臭和味</w:t>
            </w:r>
          </w:p>
        </w:tc>
        <w:tc>
          <w:tcPr>
            <w:tcW w:w="1899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无异臭、异味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25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肉眼可见物</w:t>
            </w:r>
          </w:p>
        </w:tc>
        <w:tc>
          <w:tcPr>
            <w:tcW w:w="1899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5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游离氯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(mg/L)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899" w:type="dxa"/>
            <w:vAlign w:val="center"/>
          </w:tcPr>
          <w:p>
            <w:pPr>
              <w:rPr>
                <w:rFonts w:hint="eastAsia"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管网末梢水</w:t>
            </w:r>
          </w:p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≥0.05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5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二氧化氯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(mg/L)</w:t>
            </w:r>
          </w:p>
        </w:tc>
        <w:tc>
          <w:tcPr>
            <w:tcW w:w="1899" w:type="dxa"/>
            <w:vAlign w:val="center"/>
          </w:tcPr>
          <w:p>
            <w:pPr>
              <w:rPr>
                <w:rFonts w:hint="eastAsia"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管网末梢水</w:t>
            </w:r>
          </w:p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≥0.02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25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耗氧量(O2,mg/L)</w:t>
            </w:r>
          </w:p>
        </w:tc>
        <w:tc>
          <w:tcPr>
            <w:tcW w:w="1899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＜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25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氨氮（N,mg/L）</w:t>
            </w:r>
          </w:p>
        </w:tc>
        <w:tc>
          <w:tcPr>
            <w:tcW w:w="1899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＜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0.5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Style w:val="9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Style w:val="9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Style w:val="9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Style w:val="9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Style w:val="9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Style w:val="9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Style w:val="9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4180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说明：国家卫生标准限值参照《生活饮用水卫生标准》GB 5749-2006。</w:t>
            </w:r>
          </w:p>
        </w:tc>
      </w:tr>
    </w:tbl>
    <w:p>
      <w:pPr>
        <w:ind w:firstLine="420" w:firstLineChars="200"/>
        <w:rPr>
          <w:rFonts w:hint="eastAsia"/>
        </w:rPr>
      </w:pPr>
      <w:r>
        <w:rPr>
          <w:rFonts w:hint="eastAsia"/>
        </w:rPr>
        <w:t>填表人：                                                                   领导签字：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36A94"/>
    <w:rsid w:val="115267C2"/>
    <w:rsid w:val="2E027FDE"/>
    <w:rsid w:val="5E936A94"/>
    <w:rsid w:val="7AD37A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8">
    <w:name w:val="font21"/>
    <w:basedOn w:val="4"/>
    <w:qFormat/>
    <w:uiPriority w:val="0"/>
    <w:rPr>
      <w:rFonts w:hint="default" w:ascii="Times New Roman" w:hAnsi="Times New Roman" w:cs="Times New Roman"/>
      <w:color w:val="333333"/>
      <w:sz w:val="22"/>
      <w:szCs w:val="22"/>
      <w:u w:val="none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2018-03-19T09:12:00Z</dcterms:created>
  <dc:creator>距离1414653902</dc:creator>
  <cp:lastModifiedBy>Administrator</cp:lastModifiedBy>
  <dcterms:modified xsi:type="dcterms:W3CDTF">2018-03-20T03:37:36Z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